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both"/>
        <w:rPr>
          <w:rFonts w:eastAsia="Calibri" w:cs="Times New Roman"/>
          <w:b/>
          <w:b/>
        </w:rPr>
      </w:pPr>
      <w:r>
        <w:rPr>
          <w:rFonts w:eastAsia="Calibri" w:cs="Times New Roman"/>
          <w:b/>
        </w:rPr>
      </w:r>
    </w:p>
    <w:p>
      <w:pPr>
        <w:pStyle w:val="Normal"/>
        <w:spacing w:lineRule="auto" w:line="276" w:before="0" w:after="0"/>
        <w:jc w:val="both"/>
        <w:rPr>
          <w:rFonts w:ascii="Times New Roman" w:hAnsi="Times New Roman"/>
        </w:rPr>
      </w:pPr>
      <w:r>
        <w:rPr>
          <w:rFonts w:eastAsia="Calibri" w:cs="Times New Roman" w:ascii="Times New Roman" w:hAnsi="Times New Roman"/>
          <w:b/>
        </w:rPr>
        <w:t>FIȘA MĂSURII M5/3A</w:t>
      </w:r>
    </w:p>
    <w:p>
      <w:pPr>
        <w:pStyle w:val="Normal"/>
        <w:spacing w:lineRule="auto" w:line="276" w:before="0" w:after="0"/>
        <w:jc w:val="both"/>
        <w:rPr>
          <w:rFonts w:ascii="Times New Roman" w:hAnsi="Times New Roman"/>
        </w:rPr>
      </w:pPr>
      <w:r>
        <w:rPr>
          <w:rFonts w:eastAsia="Calibri" w:cs="Times New Roman" w:ascii="Times New Roman" w:hAnsi="Times New Roman"/>
          <w:b/>
          <w:u w:val="single"/>
        </w:rPr>
        <w:t xml:space="preserve">Denumirea măsurii: </w:t>
      </w:r>
      <w:r>
        <w:rPr>
          <w:rFonts w:eastAsia="Arial Unicode MS" w:cs="Times New Roman" w:ascii="Times New Roman" w:hAnsi="Times New Roman"/>
          <w:b/>
          <w:i/>
          <w:u w:val="single"/>
        </w:rPr>
        <w:t>ACCES LA FINANȚARE A FORMELOR ASOCIATIVE DE PRODUCĂTORI ÎN AGRICULTURĂ</w:t>
      </w:r>
    </w:p>
    <w:p>
      <w:pPr>
        <w:pStyle w:val="Normal"/>
        <w:spacing w:lineRule="auto" w:line="276" w:before="0" w:after="0"/>
        <w:jc w:val="both"/>
        <w:rPr>
          <w:rFonts w:ascii="Times New Roman" w:hAnsi="Times New Roman"/>
        </w:rPr>
      </w:pPr>
      <w:r>
        <w:rPr>
          <w:rFonts w:eastAsia="Arial Unicode MS" w:cs="Times New Roman" w:ascii="Times New Roman" w:hAnsi="Times New Roman"/>
        </w:rPr>
        <w:t>Codul măsurii: M5/3A</w:t>
      </w:r>
    </w:p>
    <w:p>
      <w:pPr>
        <w:pStyle w:val="Normal"/>
        <w:spacing w:lineRule="auto" w:line="276" w:before="0" w:after="0"/>
        <w:jc w:val="both"/>
        <w:rPr>
          <w:rFonts w:ascii="Times New Roman" w:hAnsi="Times New Roman"/>
        </w:rPr>
      </w:pPr>
      <w:r>
        <w:rPr>
          <w:rFonts w:eastAsia="Arial Unicode MS" w:cs="Times New Roman" w:ascii="Times New Roman" w:hAnsi="Times New Roman"/>
        </w:rPr>
        <w:t>Tipul măsurii: □ INVESTIȚII</w:t>
      </w:r>
    </w:p>
    <w:p>
      <w:pPr>
        <w:pStyle w:val="Normal"/>
        <w:spacing w:lineRule="auto" w:line="276" w:before="0" w:after="0"/>
        <w:jc w:val="both"/>
        <w:rPr>
          <w:rFonts w:ascii="Times New Roman" w:hAnsi="Times New Roman"/>
        </w:rPr>
      </w:pPr>
      <w:r>
        <w:rPr>
          <w:rFonts w:eastAsia="Arial Unicode MS" w:cs="Times New Roman" w:ascii="Times New Roman" w:hAnsi="Times New Roman"/>
        </w:rPr>
        <w:t xml:space="preserve">                     □  </w:t>
      </w:r>
      <w:r>
        <w:rPr>
          <w:rFonts w:eastAsia="Arial Unicode MS" w:cs="Times New Roman" w:ascii="Times New Roman" w:hAnsi="Times New Roman"/>
        </w:rPr>
        <w:t>SERVICII</w:t>
      </w:r>
    </w:p>
    <w:p>
      <w:pPr>
        <w:pStyle w:val="Normal"/>
        <w:spacing w:lineRule="auto" w:line="276"/>
        <w:jc w:val="both"/>
        <w:rPr>
          <w:rFonts w:ascii="Times New Roman" w:hAnsi="Times New Roman"/>
        </w:rPr>
      </w:pPr>
      <w:r>
        <w:rPr>
          <w:rFonts w:eastAsia="Arial Unicode MS" w:cs="Times New Roman" w:ascii="Times New Roman" w:hAnsi="Times New Roman"/>
        </w:rPr>
        <w:tab/>
        <w:t xml:space="preserve">          </w:t>
      </w:r>
      <w:r>
        <w:rPr>
          <w:rFonts w:eastAsia="Arial Unicode MS" w:cs="Times New Roman" w:ascii="Times New Roman" w:hAnsi="Times New Roman"/>
          <w:shd w:fill="000000" w:val="clear"/>
        </w:rPr>
        <w:t>□</w:t>
      </w:r>
      <w:r>
        <w:rPr>
          <w:rFonts w:eastAsia="Arial Unicode MS" w:cs="Times New Roman" w:ascii="Times New Roman" w:hAnsi="Times New Roman"/>
        </w:rPr>
        <w:t>SPRIJIN FORFETAR</w:t>
      </w:r>
    </w:p>
    <w:p>
      <w:pPr>
        <w:pStyle w:val="Normal"/>
        <w:spacing w:lineRule="auto" w:line="276" w:before="0" w:after="0"/>
        <w:jc w:val="both"/>
        <w:rPr>
          <w:rFonts w:ascii="Times New Roman" w:hAnsi="Times New Roman"/>
        </w:rPr>
      </w:pPr>
      <w:r>
        <w:rPr>
          <w:rFonts w:eastAsia="Arial Unicode MS" w:cs="Times New Roman" w:ascii="Times New Roman" w:hAnsi="Times New Roman"/>
        </w:rPr>
        <w:t>1</w:t>
      </w:r>
      <w:r>
        <w:rPr>
          <w:rFonts w:eastAsia="Arial Unicode MS" w:cs="Times New Roman" w:ascii="Times New Roman" w:hAnsi="Times New Roman"/>
          <w:b/>
        </w:rPr>
        <w:t>. Descrierea generală a măsurii, inclusiv a logicii de intervenție a acesteia și a contribuției la prioritățile strategiei, la domeniile de intervenție, la obiectivele transversale și a complementarității cu alte măsuri din SDL</w:t>
      </w:r>
    </w:p>
    <w:p>
      <w:pPr>
        <w:pStyle w:val="Normal"/>
        <w:spacing w:lineRule="auto" w:line="276" w:before="0" w:after="0"/>
        <w:jc w:val="both"/>
        <w:rPr>
          <w:rFonts w:ascii="Times New Roman" w:hAnsi="Times New Roman"/>
        </w:rPr>
      </w:pPr>
      <w:r>
        <w:rPr>
          <w:rFonts w:eastAsia="Calibri" w:cs="Times New Roman" w:ascii="Times New Roman" w:hAnsi="Times New Roman"/>
        </w:rPr>
        <w:tab/>
        <w:t xml:space="preserve">Comunicarea slabă între agricultorii din aceeași comunitate, lipsa de informații privind beneficiile asocierii și absența sprijinului din partea autorităților locale sunt doar trei dintre problemele care încetinesc procesul de asociere, și ar trebui ca acestea sa aibă prioritate la rezolvare prin intermediul unor politici publice în agricultură. Aceste inițiative ar trebui să sprijine dezvoltarea capacităților formelor asociative și cooperatiste prin acțiuni de instruire și consultanță, să includă asociațiile rurale în programele de susținere a economiei sociale, să înființeze departamente specializate in cadrul camerelor agricole, sa finanțeze depozitele si piețele de proximitate, sa susțină lanțurile scurte de producție si sa asigurare facilități fiscale directe. Pentru îmbunătățirea și adaptarea producției la cerințele pieței și pentru comercializarea  la comun a produselor este necesară crearea unui avantaj reciproc prin accesibilizarea la finanțare a formelor asociative. Fermierii trebuie să fie stimulați pentru implicarea în aceste forme asociative astfel încât să se creeze un avantaj concurențial față de alți producători singulari de pe piață. Stimularea înființării de forme asociative este necesară în vederea creării unui nivel ridicat de competitivitate al producătorilor primari. Prin asociere, fermierii își vor putea consolida puterea de negociere, pot achiziționa la prețuri convenabile echipamente și tehnologii, pot accesa mai ușor diferite surse de finanțare și pot introduce inovații și idei noi de management. Necesitatea sprijinirii formelor asociative decurge în primul rând din dificultățile cu care se confruntă micii producători agricoli, dificultăți ce sunt generate de cooperarea dificilă cu unitățile prestatoare de servicii, mai ales în situația în care suprafața pe exploatație este redusă, precum și de lipsa sau slaba dezvoltare a structurilor de marketing. Activitatea agricolă preponderent desfășurată în teritoriul Valea Șomuzului este realizată în special la nivel de exploatație individuală sau micro fermă, fapt pentru care micii întreprinzători se confruntă cu diverse probleme ce țin în special de accesul pe piață și limitându-se la practicarea unei agriculturi de semi subzistență.  </w:t>
      </w:r>
    </w:p>
    <w:p>
      <w:pPr>
        <w:pStyle w:val="Normal"/>
        <w:spacing w:lineRule="auto" w:line="276" w:before="0" w:after="0"/>
        <w:ind w:firstLine="720"/>
        <w:jc w:val="both"/>
        <w:rPr>
          <w:rFonts w:ascii="Times New Roman" w:hAnsi="Times New Roman"/>
        </w:rPr>
      </w:pPr>
      <w:r>
        <w:rPr>
          <w:rFonts w:eastAsia="Calibri" w:cs="Times New Roman" w:ascii="Times New Roman" w:hAnsi="Times New Roman"/>
        </w:rPr>
        <w:t xml:space="preserve">Dezvoltarea de forme asociative reduce deficiențele legate de volumul redus și fragmentarea ofertei de produse a fermelor mici și mijlocii, consolidându-se poziția pe piață. </w:t>
      </w:r>
    </w:p>
    <w:p>
      <w:pPr>
        <w:pStyle w:val="Normal"/>
        <w:spacing w:lineRule="auto" w:line="276" w:before="0" w:after="0"/>
        <w:jc w:val="both"/>
        <w:rPr>
          <w:rFonts w:ascii="Times New Roman" w:hAnsi="Times New Roman"/>
        </w:rPr>
      </w:pPr>
      <w:r>
        <w:rPr>
          <w:rFonts w:eastAsia="Calibri" w:cs="Times New Roman" w:ascii="Times New Roman" w:hAnsi="Times New Roman"/>
        </w:rPr>
        <w:tab/>
        <w:t xml:space="preserve">Asocierea este cu atât mai importantă, având în vedere specificul pomicol al zonei. Având în vedere dimensiunile reduse ale exploatațiilor în cadrul acestui sector, devine aproape imposibilă valorificarea optimă a producției obținute, fapt pentru care mulți producători își comercializarea produselor în spații improprii, fără a avea acces la lanțurile de aprovizionare. Obiectivul ce se urmărește a fi atins prin susținerea acestui tip de structuri este valorificarea produselor membrilor, astfel degrevând producătorul de sarcina vânzării producției, ceea ce va contribui la o mai bună integrare a producătorilor agroalimentari pe piață și la nivelul lanțurilor scurte de aprovizionare. </w:t>
      </w:r>
    </w:p>
    <w:p>
      <w:pPr>
        <w:pStyle w:val="Normal"/>
        <w:spacing w:lineRule="auto" w:line="276" w:before="0" w:after="0"/>
        <w:jc w:val="both"/>
        <w:rPr>
          <w:rFonts w:ascii="Times New Roman" w:hAnsi="Times New Roman"/>
        </w:rPr>
      </w:pPr>
      <w:r>
        <w:rPr>
          <w:rFonts w:eastAsia="Calibri" w:cs="Times New Roman" w:ascii="Times New Roman" w:hAnsi="Times New Roman"/>
        </w:rPr>
        <w:tab/>
      </w:r>
    </w:p>
    <w:p>
      <w:pPr>
        <w:pStyle w:val="Normal"/>
        <w:spacing w:lineRule="auto" w:line="276" w:before="0" w:after="0"/>
        <w:jc w:val="both"/>
        <w:rPr>
          <w:rFonts w:ascii="Times New Roman" w:hAnsi="Times New Roman"/>
        </w:rPr>
      </w:pPr>
      <w:r>
        <w:rPr>
          <w:rFonts w:eastAsia="Calibri" w:cs="Times New Roman" w:ascii="Times New Roman" w:hAnsi="Times New Roman"/>
        </w:rPr>
        <w:tab/>
        <w:t>Măsura este în concordanță cu următoarele nevoi identificate în cadrul analizei diagnostic și analizei SWOT:</w:t>
      </w:r>
    </w:p>
    <w:p>
      <w:pPr>
        <w:pStyle w:val="Normal"/>
        <w:numPr>
          <w:ilvl w:val="0"/>
          <w:numId w:val="1"/>
        </w:numPr>
        <w:spacing w:lineRule="auto" w:line="252" w:before="0" w:after="0"/>
        <w:contextualSpacing/>
        <w:jc w:val="both"/>
        <w:rPr>
          <w:rFonts w:ascii="Times New Roman" w:hAnsi="Times New Roman"/>
        </w:rPr>
      </w:pPr>
      <w:r>
        <w:rPr>
          <w:rFonts w:eastAsia="SimSun" w:cs="Times New Roman" w:ascii="Times New Roman" w:hAnsi="Times New Roman"/>
          <w:lang w:eastAsia="ja-JP"/>
        </w:rPr>
        <w:t>Forță de muncă preponderentă în sectorul agricol</w:t>
      </w:r>
    </w:p>
    <w:p>
      <w:pPr>
        <w:pStyle w:val="Normal"/>
        <w:numPr>
          <w:ilvl w:val="0"/>
          <w:numId w:val="1"/>
        </w:numPr>
        <w:tabs>
          <w:tab w:val="left" w:pos="174" w:leader="none"/>
        </w:tabs>
        <w:spacing w:lineRule="auto" w:line="252" w:before="0" w:after="0"/>
        <w:contextualSpacing/>
        <w:jc w:val="both"/>
        <w:rPr>
          <w:rFonts w:ascii="Times New Roman" w:hAnsi="Times New Roman"/>
        </w:rPr>
      </w:pPr>
      <w:r>
        <w:rPr>
          <w:rFonts w:eastAsia="SimSun" w:cs="Times New Roman" w:ascii="Times New Roman" w:hAnsi="Times New Roman"/>
          <w:lang w:eastAsia="ja-JP"/>
        </w:rPr>
        <w:t>Activități agricole desfășurare în cadrul unor exploatații mici și foarte mici ce au un nivel scăzut al productivității și eficienței economice.</w:t>
      </w:r>
    </w:p>
    <w:p>
      <w:pPr>
        <w:pStyle w:val="Normal"/>
        <w:numPr>
          <w:ilvl w:val="0"/>
          <w:numId w:val="1"/>
        </w:numPr>
        <w:tabs>
          <w:tab w:val="left" w:pos="174" w:leader="none"/>
        </w:tabs>
        <w:spacing w:lineRule="auto" w:line="252" w:before="0" w:after="0"/>
        <w:contextualSpacing/>
        <w:jc w:val="both"/>
        <w:rPr>
          <w:rFonts w:ascii="Times New Roman" w:hAnsi="Times New Roman"/>
        </w:rPr>
      </w:pPr>
      <w:r>
        <w:rPr>
          <w:rFonts w:eastAsia="SimSun" w:cs="Times New Roman" w:ascii="Times New Roman" w:hAnsi="Times New Roman"/>
          <w:lang w:eastAsia="ja-JP"/>
        </w:rPr>
        <w:t>Acces limitat la surse de finanțare</w:t>
      </w:r>
    </w:p>
    <w:p>
      <w:pPr>
        <w:pStyle w:val="Normal"/>
        <w:numPr>
          <w:ilvl w:val="0"/>
          <w:numId w:val="1"/>
        </w:numPr>
        <w:tabs>
          <w:tab w:val="left" w:pos="174" w:leader="none"/>
        </w:tabs>
        <w:spacing w:lineRule="auto" w:line="252" w:before="0" w:after="0"/>
        <w:contextualSpacing/>
        <w:jc w:val="both"/>
        <w:rPr>
          <w:rFonts w:ascii="Times New Roman" w:hAnsi="Times New Roman"/>
        </w:rPr>
      </w:pPr>
      <w:r>
        <w:rPr>
          <w:rFonts w:eastAsia="SimSun" w:cs="Times New Roman" w:ascii="Times New Roman" w:hAnsi="Times New Roman"/>
          <w:lang w:eastAsia="ja-JP"/>
        </w:rPr>
        <w:t>Grad de dezvoltare economică scăzut din cauza fondurilor insuficiente și a interesului scăzut pentru investiții noi</w:t>
      </w:r>
    </w:p>
    <w:p>
      <w:pPr>
        <w:pStyle w:val="Normal"/>
        <w:numPr>
          <w:ilvl w:val="0"/>
          <w:numId w:val="1"/>
        </w:numPr>
        <w:tabs>
          <w:tab w:val="left" w:pos="174" w:leader="none"/>
        </w:tabs>
        <w:spacing w:lineRule="auto" w:line="252" w:before="0" w:after="0"/>
        <w:contextualSpacing/>
        <w:jc w:val="both"/>
        <w:rPr>
          <w:rFonts w:ascii="Times New Roman" w:hAnsi="Times New Roman"/>
        </w:rPr>
      </w:pPr>
      <w:r>
        <w:rPr>
          <w:rFonts w:eastAsia="SimSun" w:cs="Times New Roman" w:ascii="Times New Roman" w:hAnsi="Times New Roman"/>
          <w:lang w:eastAsia="ja-JP"/>
        </w:rPr>
        <w:t>Sisteme de producție, colectare și depozitare a produselor agricole slab dezvoltate</w:t>
      </w:r>
    </w:p>
    <w:p>
      <w:pPr>
        <w:pStyle w:val="Normal"/>
        <w:spacing w:lineRule="auto" w:line="276" w:before="0" w:after="0"/>
        <w:ind w:firstLine="567"/>
        <w:jc w:val="both"/>
        <w:rPr>
          <w:rFonts w:ascii="Times New Roman" w:hAnsi="Times New Roman"/>
        </w:rPr>
      </w:pPr>
      <w:r>
        <w:rPr>
          <w:rFonts w:eastAsia="Calibri" w:cs="Times New Roman" w:ascii="Times New Roman" w:hAnsi="Times New Roman"/>
        </w:rPr>
        <w:t>Măsura contribuie la obiectivul de dezvoltare rurală al Reg. (UE) nr. 1305/2013, art.4- Favorizarea competitivității agriculturii</w:t>
      </w:r>
    </w:p>
    <w:p>
      <w:pPr>
        <w:pStyle w:val="Normal"/>
        <w:spacing w:lineRule="auto" w:line="276" w:before="0" w:after="0"/>
        <w:ind w:firstLine="567"/>
        <w:jc w:val="both"/>
        <w:rPr>
          <w:rFonts w:ascii="Times New Roman" w:hAnsi="Times New Roman"/>
        </w:rPr>
      </w:pPr>
      <w:r>
        <w:rPr>
          <w:rFonts w:eastAsia="Calibri" w:cs="Times New Roman" w:ascii="Times New Roman" w:hAnsi="Times New Roman"/>
        </w:rPr>
        <w:t>Obiectivele specifice ale măsurii:</w:t>
      </w:r>
    </w:p>
    <w:p>
      <w:pPr>
        <w:pStyle w:val="Normal"/>
        <w:numPr>
          <w:ilvl w:val="0"/>
          <w:numId w:val="2"/>
        </w:numPr>
        <w:spacing w:lineRule="auto" w:line="252" w:before="0" w:after="200"/>
        <w:contextualSpacing/>
        <w:jc w:val="both"/>
        <w:rPr>
          <w:rFonts w:ascii="Times New Roman" w:hAnsi="Times New Roman"/>
        </w:rPr>
      </w:pPr>
      <w:r>
        <w:rPr>
          <w:rFonts w:eastAsia="Calibri" w:cs="Times New Roman" w:ascii="Times New Roman" w:hAnsi="Times New Roman"/>
        </w:rPr>
        <w:t>Promovarea formelor asociative în agricultură</w:t>
      </w:r>
    </w:p>
    <w:p>
      <w:pPr>
        <w:pStyle w:val="Normal"/>
        <w:numPr>
          <w:ilvl w:val="0"/>
          <w:numId w:val="2"/>
        </w:numPr>
        <w:spacing w:lineRule="auto" w:line="252" w:before="0" w:after="200"/>
        <w:contextualSpacing/>
        <w:jc w:val="both"/>
        <w:rPr>
          <w:rFonts w:ascii="Times New Roman" w:hAnsi="Times New Roman"/>
        </w:rPr>
      </w:pPr>
      <w:r>
        <w:rPr>
          <w:rFonts w:eastAsia="Calibri" w:cs="Times New Roman" w:ascii="Times New Roman" w:hAnsi="Times New Roman"/>
        </w:rPr>
        <w:t>Îmbunătățirea și adaptarea producției la cerințele pieței</w:t>
      </w:r>
    </w:p>
    <w:p>
      <w:pPr>
        <w:pStyle w:val="Normal"/>
        <w:numPr>
          <w:ilvl w:val="0"/>
          <w:numId w:val="2"/>
        </w:numPr>
        <w:spacing w:lineRule="auto" w:line="252" w:before="0" w:after="200"/>
        <w:contextualSpacing/>
        <w:jc w:val="both"/>
        <w:rPr>
          <w:rFonts w:ascii="Times New Roman" w:hAnsi="Times New Roman"/>
        </w:rPr>
      </w:pPr>
      <w:r>
        <w:rPr>
          <w:rFonts w:eastAsia="Calibri" w:cs="Times New Roman" w:ascii="Times New Roman" w:hAnsi="Times New Roman"/>
        </w:rPr>
        <w:t>Accesul mai facil al fermierilor la o piața competitivă</w:t>
      </w:r>
    </w:p>
    <w:p>
      <w:pPr>
        <w:pStyle w:val="Normal"/>
        <w:numPr>
          <w:ilvl w:val="0"/>
          <w:numId w:val="2"/>
        </w:numPr>
        <w:spacing w:lineRule="auto" w:line="252" w:before="0" w:after="200"/>
        <w:contextualSpacing/>
        <w:jc w:val="both"/>
        <w:rPr>
          <w:rFonts w:ascii="Times New Roman" w:hAnsi="Times New Roman"/>
        </w:rPr>
      </w:pPr>
      <w:r>
        <w:rPr>
          <w:rFonts w:eastAsia="Calibri" w:cs="Times New Roman" w:ascii="Times New Roman" w:hAnsi="Times New Roman"/>
        </w:rPr>
        <w:t>Valorificarea adecvată a suprafețelor agricole</w:t>
      </w:r>
    </w:p>
    <w:p>
      <w:pPr>
        <w:pStyle w:val="Normal"/>
        <w:numPr>
          <w:ilvl w:val="0"/>
          <w:numId w:val="2"/>
        </w:numPr>
        <w:spacing w:lineRule="auto" w:line="252" w:before="0" w:after="0"/>
        <w:contextualSpacing/>
        <w:jc w:val="both"/>
        <w:rPr>
          <w:rFonts w:ascii="Times New Roman" w:hAnsi="Times New Roman"/>
        </w:rPr>
      </w:pPr>
      <w:r>
        <w:rPr>
          <w:rFonts w:eastAsia="Calibri" w:cs="Times New Roman" w:ascii="Times New Roman" w:hAnsi="Times New Roman"/>
        </w:rPr>
        <w:t>Crearea unor modele de bună practică pentru restul fermierilor din zonă</w:t>
      </w:r>
    </w:p>
    <w:p>
      <w:pPr>
        <w:pStyle w:val="Normal"/>
        <w:spacing w:lineRule="auto" w:line="276" w:before="0" w:after="0"/>
        <w:ind w:firstLine="567"/>
        <w:jc w:val="both"/>
        <w:rPr>
          <w:rFonts w:ascii="Times New Roman" w:hAnsi="Times New Roman"/>
        </w:rPr>
      </w:pPr>
      <w:r>
        <w:rPr>
          <w:rFonts w:eastAsia="Calibri" w:cs="Times New Roman" w:ascii="Times New Roman" w:hAnsi="Times New Roman"/>
        </w:rPr>
        <w:t xml:space="preserve">Măsura contribuie la prioritățile prevăzute la art. 5, Reg. (UE) nr. 1305/2013 - </w:t>
      </w:r>
      <w:r>
        <w:rPr>
          <w:rFonts w:eastAsia="Arial Unicode MS" w:cs="Times New Roman" w:ascii="Times New Roman" w:hAnsi="Times New Roman"/>
        </w:rPr>
        <w:t>P3 – Promovarea organizării lanțului alimentar, inclusiv procesarea și comercializarea produselor agricole, a bunăstării animalelor și a gestionării riscurilor în agricultură</w:t>
      </w:r>
    </w:p>
    <w:p>
      <w:pPr>
        <w:pStyle w:val="Normal"/>
        <w:spacing w:lineRule="auto" w:line="276" w:before="0" w:after="0"/>
        <w:ind w:firstLine="567"/>
        <w:jc w:val="both"/>
        <w:rPr>
          <w:rFonts w:ascii="Times New Roman" w:hAnsi="Times New Roman"/>
        </w:rPr>
      </w:pPr>
      <w:r>
        <w:rPr>
          <w:rFonts w:eastAsia="Arial Unicode MS" w:cs="Times New Roman" w:ascii="Times New Roman" w:hAnsi="Times New Roman"/>
        </w:rPr>
        <w:t>Măsura corespunde obiectivelor art.27– Înființarea grupurilor și organizațiilor de producători din Reg. (UE)</w:t>
      </w:r>
      <w:r>
        <w:rPr>
          <w:rFonts w:eastAsia="Calibri" w:cs="Times New Roman" w:ascii="Times New Roman" w:hAnsi="Times New Roman"/>
        </w:rPr>
        <w:t xml:space="preserve"> nr. 1305/2013</w:t>
      </w:r>
    </w:p>
    <w:p>
      <w:pPr>
        <w:pStyle w:val="Normal"/>
        <w:spacing w:lineRule="auto" w:line="276" w:before="0" w:after="0"/>
        <w:ind w:firstLine="567"/>
        <w:jc w:val="both"/>
        <w:rPr>
          <w:rFonts w:ascii="Times New Roman" w:hAnsi="Times New Roman"/>
        </w:rPr>
      </w:pPr>
      <w:r>
        <w:rPr>
          <w:rFonts w:eastAsia="Calibri" w:cs="Times New Roman" w:ascii="Times New Roman" w:hAnsi="Times New Roman"/>
          <w:sz w:val="24"/>
          <w:szCs w:val="24"/>
        </w:rPr>
        <w:t xml:space="preserve">Măsura contribuie la Domeniul de intervenție </w:t>
      </w:r>
      <w:r>
        <w:rPr>
          <w:rFonts w:eastAsia="Arial Unicode MS" w:cs="Times New Roman" w:ascii="Times New Roman" w:hAnsi="Times New Roman"/>
        </w:rPr>
        <w:t xml:space="preserve">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w:t>
      </w:r>
      <w:r>
        <w:rPr>
          <w:rFonts w:eastAsia="Arial Unicode MS" w:cs="Times New Roman" w:ascii="Times New Roman" w:hAnsi="Times New Roman"/>
          <w:sz w:val="24"/>
          <w:szCs w:val="24"/>
        </w:rPr>
        <w:t xml:space="preserve">, prevăzut la art. 5, Reg. (UE)  </w:t>
      </w:r>
      <w:r>
        <w:rPr>
          <w:rFonts w:eastAsia="Calibri" w:cs="Times New Roman" w:ascii="Times New Roman" w:hAnsi="Times New Roman"/>
          <w:sz w:val="24"/>
          <w:szCs w:val="24"/>
        </w:rPr>
        <w:t>nr. 1305/2013.</w:t>
      </w:r>
    </w:p>
    <w:p>
      <w:pPr>
        <w:pStyle w:val="Normal"/>
        <w:spacing w:lineRule="auto" w:line="276" w:before="0" w:after="0"/>
        <w:ind w:firstLine="567"/>
        <w:jc w:val="both"/>
        <w:rPr>
          <w:rFonts w:ascii="Times New Roman" w:hAnsi="Times New Roman"/>
        </w:rPr>
      </w:pPr>
      <w:r>
        <w:rPr>
          <w:rFonts w:eastAsia="Arial Unicode MS" w:cs="Times New Roman" w:ascii="Times New Roman" w:hAnsi="Times New Roman"/>
        </w:rPr>
        <w:t xml:space="preserve">Măsura contribuie la obiectivele transversale ale Reg. (UE)  </w:t>
      </w:r>
      <w:r>
        <w:rPr>
          <w:rFonts w:eastAsia="Calibri" w:cs="Times New Roman" w:ascii="Times New Roman" w:hAnsi="Times New Roman"/>
        </w:rPr>
        <w:t xml:space="preserve">nr. 1305/2013: mediu și climă, inovare. </w:t>
      </w:r>
    </w:p>
    <w:p>
      <w:pPr>
        <w:pStyle w:val="Normal"/>
        <w:spacing w:lineRule="auto" w:line="276" w:before="0" w:after="0"/>
        <w:ind w:firstLine="567"/>
        <w:jc w:val="both"/>
        <w:rPr>
          <w:rFonts w:ascii="Times New Roman" w:hAnsi="Times New Roman"/>
        </w:rPr>
      </w:pPr>
      <w:r>
        <w:rPr>
          <w:rFonts w:eastAsia="Calibri" w:cs="Times New Roman" w:ascii="Times New Roman" w:hAnsi="Times New Roman"/>
        </w:rPr>
        <w:t xml:space="preserve">Pentru îmbunătățirea și adaptarea producției la cerințele pieței și pentru comercializarea produselor la comun, este necesară o abordare mai intensă a conceptului de cooperare. Aceste grupuri  de cooperare trebuie să fie organizate în așa fel încât să funcționeze în beneficiul membrilor. Înființarea de grupuri de producători în sectorul pomicol va contribui la reducerea dezavantajelor structurale și la consolidarea poziției pe piață a fermierilor din acest sector. Prin asociere vor putea fi respectate mai facil bunele practici de mediu, iar realizarea investițiilor în comun va contribui la gestionarea mai eficientă a apei și a deșeurilor și va facilita utilizarea surselor de energie regenerabilă în folosul membrilor. Prin asociere, grupurile de producători pot avea mai ușor acces la informații cu privire la practici agricole îmbunătățite și vor putea adopta măsuri specifice pentru protejarea în fața schimbărilor climatice. Atât pentru dezvoltarea exploatațiilor agricole cât și pentru dezvoltarea exploatațiilor pomicole bunele practici de mediu și managementul eficient al resurselor  sunt fundamentale pentru sustenabilitatea acestora. </w:t>
      </w:r>
    </w:p>
    <w:p>
      <w:pPr>
        <w:pStyle w:val="Normal"/>
        <w:spacing w:lineRule="auto" w:line="276" w:before="0" w:after="0"/>
        <w:ind w:firstLine="567"/>
        <w:jc w:val="both"/>
        <w:rPr>
          <w:rFonts w:ascii="Times New Roman" w:hAnsi="Times New Roman"/>
        </w:rPr>
      </w:pPr>
      <w:r>
        <w:rPr>
          <w:rFonts w:eastAsia="Calibri" w:cs="Times New Roman" w:ascii="Times New Roman" w:hAnsi="Times New Roman"/>
        </w:rPr>
        <w:t xml:space="preserve">Datorită cooperării dintre micii fermieri sunt posibile acțiuni inovative ce nu pot fi realizate în afara unei forme asociative precum dezvoltarea de noi metode de păstrare a producției </w:t>
      </w:r>
    </w:p>
    <w:p>
      <w:pPr>
        <w:pStyle w:val="Normal"/>
        <w:spacing w:lineRule="auto" w:line="276" w:before="0" w:after="0"/>
        <w:ind w:firstLine="567"/>
        <w:jc w:val="both"/>
        <w:rPr>
          <w:rFonts w:eastAsia="Calibri" w:cs="Times New Roman"/>
        </w:rPr>
      </w:pPr>
      <w:r>
        <w:rPr>
          <w:rFonts w:eastAsia="Calibri" w:cs="Times New Roman"/>
        </w:rPr>
      </w:r>
    </w:p>
    <w:p>
      <w:pPr>
        <w:pStyle w:val="Normal"/>
        <w:spacing w:lineRule="auto" w:line="276" w:before="0" w:after="0"/>
        <w:ind w:hanging="0"/>
        <w:jc w:val="both"/>
        <w:rPr>
          <w:rFonts w:ascii="Times New Roman" w:hAnsi="Times New Roman"/>
        </w:rPr>
      </w:pPr>
      <w:r>
        <w:rPr>
          <w:rFonts w:eastAsia="Calibri" w:cs="Times New Roman" w:ascii="Times New Roman" w:hAnsi="Times New Roman"/>
        </w:rPr>
        <w:t xml:space="preserve">agroalimentare pentru creșterea siguranței alimentare, de produse adaptate mai bine cerințelor pieței și de metode de utilizare a deşeurilor și de epurare a apei pentru protejarea mediului. </w:t>
      </w:r>
    </w:p>
    <w:p>
      <w:pPr>
        <w:pStyle w:val="Normal"/>
        <w:spacing w:lineRule="auto" w:line="276" w:before="0" w:after="0"/>
        <w:jc w:val="both"/>
        <w:rPr>
          <w:rFonts w:ascii="Times New Roman" w:hAnsi="Times New Roman"/>
        </w:rPr>
      </w:pPr>
      <w:r>
        <w:rPr>
          <w:rFonts w:eastAsia="Calibri" w:cs="Times New Roman" w:ascii="Times New Roman" w:hAnsi="Times New Roman"/>
        </w:rPr>
        <w:t>Complementaritatea cu alte măsuri din SDL</w:t>
      </w:r>
      <w:r>
        <w:rPr>
          <w:rFonts w:eastAsia="Calibri" w:cs="Times New Roman" w:ascii="Times New Roman" w:hAnsi="Times New Roman"/>
          <w:b/>
        </w:rPr>
        <w:t xml:space="preserve">: </w:t>
      </w:r>
      <w:r>
        <w:rPr>
          <w:rFonts w:eastAsia="Calibri" w:cs="Times New Roman" w:ascii="Times New Roman" w:hAnsi="Times New Roman"/>
        </w:rPr>
        <w:t xml:space="preserve">Măsura M5/3A este complementară cu măsura </w:t>
      </w:r>
      <w:r>
        <w:rPr>
          <w:rFonts w:eastAsia="Arial Unicode MS" w:cs="Times New Roman" w:ascii="Times New Roman" w:hAnsi="Times New Roman"/>
        </w:rPr>
        <w:t xml:space="preserve">M1/1C - Formare profesională în sectorul agricol și ai măsurii M2/2A - </w:t>
      </w:r>
      <w:r>
        <w:rPr>
          <w:rFonts w:eastAsia="Calibri" w:cs="Times New Roman" w:ascii="Times New Roman" w:hAnsi="Times New Roman"/>
          <w:lang w:val="en-US"/>
        </w:rPr>
        <w:t>Investiții în exploatațiile agricole și pomicole.</w:t>
      </w:r>
    </w:p>
    <w:p>
      <w:pPr>
        <w:pStyle w:val="Normal"/>
        <w:spacing w:lineRule="auto" w:line="276" w:before="0" w:after="0"/>
        <w:jc w:val="both"/>
        <w:rPr>
          <w:rFonts w:ascii="Times New Roman" w:hAnsi="Times New Roman"/>
        </w:rPr>
      </w:pPr>
      <w:r>
        <w:rPr>
          <w:rFonts w:eastAsia="Calibri" w:cs="Times New Roman" w:ascii="Times New Roman" w:hAnsi="Times New Roman"/>
        </w:rPr>
        <w:t>Sinergia cu alte măsuri din SDL:</w:t>
      </w:r>
      <w:r>
        <w:rPr>
          <w:rFonts w:eastAsia="Calibri" w:cs="Times New Roman" w:ascii="Times New Roman" w:hAnsi="Times New Roman"/>
          <w:b/>
        </w:rPr>
        <w:t xml:space="preserve"> </w:t>
      </w:r>
      <w:r>
        <w:rPr>
          <w:rFonts w:eastAsia="Calibri" w:cs="Times New Roman" w:ascii="Times New Roman" w:hAnsi="Times New Roman"/>
        </w:rPr>
        <w:t>Măsura M5/3A contribuie la prioritatea P3</w:t>
      </w:r>
      <w:r>
        <w:rPr>
          <w:rFonts w:eastAsia="Calibri" w:cs="Times New Roman" w:ascii="Times New Roman" w:hAnsi="Times New Roman"/>
          <w:b/>
        </w:rPr>
        <w:t xml:space="preserve"> -</w:t>
      </w:r>
      <w:r>
        <w:rPr>
          <w:rFonts w:eastAsia="Arial Unicode MS" w:cs="Times New Roman" w:ascii="Times New Roman" w:hAnsi="Times New Roman"/>
        </w:rPr>
        <w:t xml:space="preserve"> Promovarea organizării lanțului alimentar, inclusiv procesarea și comercializarea produselor agricole, a bunăstării animalelor și a gestionării riscurilor în agricultură împreună cu măsura M4/3A.</w:t>
      </w:r>
    </w:p>
    <w:p>
      <w:pPr>
        <w:pStyle w:val="Normal"/>
        <w:spacing w:lineRule="auto" w:line="276" w:before="0" w:after="0"/>
        <w:jc w:val="both"/>
        <w:rPr>
          <w:rFonts w:ascii="Times New Roman" w:hAnsi="Times New Roman" w:eastAsia="Calibri" w:cs="Times New Roman"/>
          <w:b/>
          <w:b/>
        </w:rPr>
      </w:pPr>
      <w:r>
        <w:rPr>
          <w:rFonts w:eastAsia="Calibri" w:cs="Times New Roman" w:ascii="Times New Roman" w:hAnsi="Times New Roman"/>
          <w:b/>
        </w:rPr>
      </w:r>
    </w:p>
    <w:p>
      <w:pPr>
        <w:pStyle w:val="Normal"/>
        <w:spacing w:lineRule="auto" w:line="276" w:before="0" w:after="0"/>
        <w:jc w:val="both"/>
        <w:rPr>
          <w:rFonts w:ascii="Times New Roman" w:hAnsi="Times New Roman"/>
        </w:rPr>
      </w:pPr>
      <w:r>
        <w:rPr>
          <w:rFonts w:eastAsia="Calibri" w:cs="Times New Roman" w:ascii="Times New Roman" w:hAnsi="Times New Roman"/>
          <w:b/>
        </w:rPr>
        <w:t>2. Valoarea adăugată a măsurii</w:t>
      </w:r>
    </w:p>
    <w:p>
      <w:pPr>
        <w:pStyle w:val="Normal"/>
        <w:spacing w:lineRule="auto" w:line="276" w:before="0" w:after="0"/>
        <w:ind w:firstLine="720"/>
        <w:jc w:val="both"/>
        <w:rPr>
          <w:rFonts w:ascii="Times New Roman" w:hAnsi="Times New Roman"/>
        </w:rPr>
      </w:pPr>
      <w:r>
        <w:rPr>
          <w:rFonts w:eastAsia="Arial Unicode MS" w:cs="Times New Roman" w:ascii="Times New Roman" w:hAnsi="Times New Roman"/>
        </w:rPr>
        <w:t xml:space="preserve">Sprijinul acordat prin intermediul acestei măsuri va încuraja asocierea micilor producători și poate contribui la transformarea fermelor de dimensiuni mici și foarte mici în ferme comerciale. Valoarea adăugată a măsurii decurge din oferirea unor soluții optime micilor exploatații de a-și promova/comercializa producția în comun, de a depăși constrângerile cauzate de dimensiunea redusă a exploatațiilor. Asocierea poate contribui la creșterea gradului de competitivitate în domeniul agroalimentar prin aprovizionarea piețelor locale într-un mod ritmic, fără goluri în lanțul de aprovizionare, asigurându-se livrarea unor produse calitative adaptate cerințelor consumatorilor. </w:t>
      </w:r>
    </w:p>
    <w:p>
      <w:pPr>
        <w:pStyle w:val="Normal"/>
        <w:spacing w:lineRule="auto" w:line="276" w:before="0" w:after="0"/>
        <w:ind w:firstLine="720"/>
        <w:jc w:val="both"/>
        <w:rPr>
          <w:rFonts w:ascii="Times New Roman" w:hAnsi="Times New Roman" w:eastAsia="Arial Unicode MS" w:cs="Times New Roman"/>
        </w:rPr>
      </w:pPr>
      <w:r>
        <w:rPr>
          <w:rFonts w:eastAsia="Arial Unicode MS" w:cs="Times New Roman" w:ascii="Times New Roman" w:hAnsi="Times New Roman"/>
        </w:rPr>
      </w:r>
    </w:p>
    <w:p>
      <w:pPr>
        <w:pStyle w:val="Normal"/>
        <w:spacing w:lineRule="auto" w:line="276" w:before="0" w:after="0"/>
        <w:jc w:val="both"/>
        <w:rPr>
          <w:rFonts w:ascii="Times New Roman" w:hAnsi="Times New Roman"/>
        </w:rPr>
      </w:pPr>
      <w:r>
        <w:rPr>
          <w:rFonts w:eastAsia="Arial Unicode MS" w:cs="Times New Roman" w:ascii="Times New Roman" w:hAnsi="Times New Roman"/>
          <w:b/>
        </w:rPr>
        <w:t>3. Trimiteri la alte acte legislative</w:t>
      </w:r>
    </w:p>
    <w:p>
      <w:pPr>
        <w:pStyle w:val="Normal"/>
        <w:spacing w:lineRule="auto" w:line="276" w:before="0" w:after="0"/>
        <w:jc w:val="both"/>
        <w:rPr>
          <w:rFonts w:ascii="Times New Roman" w:hAnsi="Times New Roman"/>
        </w:rPr>
      </w:pPr>
      <w:r>
        <w:rPr>
          <w:rFonts w:eastAsia="Calibri" w:cs="Times New Roman" w:ascii="Times New Roman" w:hAnsi="Times New Roman"/>
          <w:b/>
        </w:rPr>
        <w:t>Legislația europeană</w:t>
      </w:r>
    </w:p>
    <w:p>
      <w:pPr>
        <w:pStyle w:val="Normal"/>
        <w:spacing w:lineRule="auto" w:line="276" w:before="0" w:after="0"/>
        <w:ind w:firstLine="720"/>
        <w:jc w:val="both"/>
        <w:rPr>
          <w:rFonts w:ascii="Times New Roman" w:hAnsi="Times New Roman"/>
        </w:rPr>
      </w:pPr>
      <w:r>
        <w:rPr>
          <w:rFonts w:eastAsia="Calibri" w:cs="Times New Roman" w:ascii="Times New Roman" w:hAnsi="Times New Roman"/>
          <w:b/>
        </w:rPr>
        <w:t xml:space="preserve">Regulamentului UE nr. 1407/2013 </w:t>
      </w:r>
      <w:r>
        <w:rPr>
          <w:rFonts w:eastAsia="Calibri" w:cs="Trebuchet MS" w:ascii="Times New Roman" w:hAnsi="Times New Roman"/>
          <w:lang w:val="en-US"/>
        </w:rPr>
        <w:t xml:space="preserve">al Comisiei Europene din 18 decembrie 2013 privind aplicarea articolelor 107 şi 108 din Tratatul privind funcţionarea Uniunii Europene ajutoarelor de minimis, cu modificările și completările ulterioare </w:t>
      </w:r>
    </w:p>
    <w:p>
      <w:pPr>
        <w:pStyle w:val="Normal"/>
        <w:spacing w:lineRule="auto" w:line="276" w:before="0" w:after="0"/>
        <w:jc w:val="both"/>
        <w:rPr>
          <w:rFonts w:ascii="Times New Roman" w:hAnsi="Times New Roman"/>
        </w:rPr>
      </w:pPr>
      <w:r>
        <w:rPr>
          <w:rFonts w:eastAsia="Arial Unicode MS" w:cs="Times New Roman" w:ascii="Times New Roman" w:hAnsi="Times New Roman"/>
          <w:b/>
        </w:rPr>
        <w:t xml:space="preserve">Legislație Națională </w:t>
      </w:r>
    </w:p>
    <w:p>
      <w:pPr>
        <w:pStyle w:val="Normal"/>
        <w:spacing w:lineRule="auto" w:line="276" w:before="0" w:after="0"/>
        <w:ind w:firstLine="360"/>
        <w:jc w:val="both"/>
        <w:rPr>
          <w:rFonts w:ascii="Times New Roman" w:hAnsi="Times New Roman"/>
        </w:rPr>
      </w:pPr>
      <w:r>
        <w:rPr>
          <w:rFonts w:eastAsia="Arial Unicode MS" w:cs="Times New Roman" w:ascii="Times New Roman" w:hAnsi="Times New Roman"/>
          <w:b/>
        </w:rPr>
        <w:t>Hotărârea Guvernului nr. 226 din 2 aprilie 2015</w:t>
      </w:r>
      <w:r>
        <w:rPr>
          <w:rFonts w:eastAsia="Arial Unicode MS" w:cs="Times New Roman" w:ascii="Times New Roman" w:hAnsi="Times New Roman"/>
        </w:rPr>
        <w:t xml:space="preserve"> privind stabilirea cadrului general de implementare a măsurilor programului naţional de dezvoltare rurală cofinanţate din Fondul European Agricol pentru Dezvoltare Rurală şi de la bugetul de stat</w:t>
      </w:r>
    </w:p>
    <w:p>
      <w:pPr>
        <w:pStyle w:val="Normal"/>
        <w:spacing w:lineRule="auto" w:line="276" w:before="0" w:after="0"/>
        <w:ind w:firstLine="360"/>
        <w:jc w:val="both"/>
        <w:rPr>
          <w:rFonts w:ascii="Times New Roman" w:hAnsi="Times New Roman"/>
        </w:rPr>
      </w:pPr>
      <w:r>
        <w:rPr>
          <w:rFonts w:eastAsia="Arial Unicode MS" w:cs="Times New Roman" w:ascii="Times New Roman" w:hAnsi="Times New Roman"/>
        </w:rPr>
        <w:t xml:space="preserve">Ordonanța nr. 37/2005 privind recunoașterea şi funcționarea grupurilor şi organizațiilor de producători, pentru comercializarea produselor agricole şi silvice aprobată cu modificări şi completări prin Legea nr. 338/2005, cu completările si modificările ulterioare. </w:t>
      </w:r>
    </w:p>
    <w:p>
      <w:pPr>
        <w:pStyle w:val="Normal"/>
        <w:spacing w:lineRule="auto" w:line="276" w:before="0" w:after="0"/>
        <w:ind w:firstLine="360"/>
        <w:jc w:val="both"/>
        <w:rPr>
          <w:rFonts w:ascii="Times New Roman" w:hAnsi="Times New Roman" w:eastAsia="Arial Unicode MS" w:cs="Times New Roman"/>
        </w:rPr>
      </w:pPr>
      <w:r>
        <w:rPr>
          <w:rFonts w:eastAsia="Arial Unicode MS" w:cs="Times New Roman" w:ascii="Times New Roman" w:hAnsi="Times New Roman"/>
        </w:rPr>
      </w:r>
    </w:p>
    <w:p>
      <w:pPr>
        <w:pStyle w:val="Normal"/>
        <w:spacing w:lineRule="auto" w:line="276" w:before="0" w:after="0"/>
        <w:jc w:val="both"/>
        <w:rPr>
          <w:rFonts w:ascii="Times New Roman" w:hAnsi="Times New Roman"/>
        </w:rPr>
      </w:pPr>
      <w:r>
        <w:rPr>
          <w:rFonts w:eastAsia="Arial Unicode MS" w:cs="Times New Roman" w:ascii="Times New Roman" w:hAnsi="Times New Roman"/>
          <w:b/>
        </w:rPr>
        <w:t xml:space="preserve"> </w:t>
      </w:r>
      <w:r>
        <w:rPr>
          <w:rFonts w:eastAsia="Arial Unicode MS" w:cs="Times New Roman" w:ascii="Times New Roman" w:hAnsi="Times New Roman"/>
          <w:b/>
        </w:rPr>
        <w:t>4.</w:t>
      </w:r>
      <w:r>
        <w:rPr>
          <w:rFonts w:eastAsia="Arial Unicode MS" w:cs="Times New Roman" w:ascii="Times New Roman" w:hAnsi="Times New Roman"/>
        </w:rPr>
        <w:t xml:space="preserve"> </w:t>
      </w:r>
      <w:r>
        <w:rPr>
          <w:rFonts w:eastAsia="Arial Unicode MS" w:cs="Times New Roman" w:ascii="Times New Roman" w:hAnsi="Times New Roman"/>
          <w:b/>
        </w:rPr>
        <w:t>Beneficiari direcți/indirecți (grup țintă)</w:t>
      </w:r>
    </w:p>
    <w:p>
      <w:pPr>
        <w:pStyle w:val="Normal"/>
        <w:spacing w:lineRule="auto" w:line="276" w:before="0" w:after="0"/>
        <w:ind w:firstLine="360"/>
        <w:jc w:val="both"/>
        <w:rPr>
          <w:rFonts w:ascii="Times New Roman" w:hAnsi="Times New Roman"/>
        </w:rPr>
      </w:pPr>
      <w:r>
        <w:rPr>
          <w:rFonts w:eastAsia="Arial Unicode MS" w:cs="Times New Roman" w:ascii="Times New Roman" w:hAnsi="Times New Roman"/>
        </w:rPr>
        <w:t>Grupurile de producători din sectorul agricol și pomicol care se încadrează în definiția IMM-urilor și care au fost recunoscute oficial de către autoritatea competentă înainte de solicitarea sprijinului, dar după  și înainte de 1 ianuarie 2014 care au sediul social sau punctul de lucru în teritoriul GAL Valea Șomuzului.</w:t>
      </w:r>
    </w:p>
    <w:p>
      <w:pPr>
        <w:pStyle w:val="Normal"/>
        <w:spacing w:lineRule="auto" w:line="276" w:before="0" w:after="0"/>
        <w:jc w:val="both"/>
        <w:rPr>
          <w:rFonts w:ascii="Times New Roman" w:hAnsi="Times New Roman"/>
        </w:rPr>
      </w:pPr>
      <w:r>
        <w:rPr>
          <w:rFonts w:eastAsia="Calibri" w:cs="Times New Roman" w:ascii="Times New Roman" w:hAnsi="Times New Roman"/>
        </w:rPr>
        <w:t>Toți beneficiarii direcți trebuie să aibă sediul social sau punctul de lucru în teritoriul Gal Valea Șomuzului, iar investiția trebuie să se realizeze pe teritoriul Gal Valea Șomuzului.</w:t>
      </w:r>
    </w:p>
    <w:p>
      <w:pPr>
        <w:pStyle w:val="Normal"/>
        <w:spacing w:lineRule="auto" w:line="276" w:before="0" w:after="0"/>
        <w:jc w:val="both"/>
        <w:rPr>
          <w:rFonts w:ascii="Times New Roman" w:hAnsi="Times New Roman"/>
        </w:rPr>
      </w:pPr>
      <w:r>
        <w:rPr>
          <w:rFonts w:eastAsia="Calibri" w:cs="Times New Roman" w:ascii="Times New Roman" w:hAnsi="Times New Roman"/>
          <w:b/>
        </w:rPr>
        <w:t>5. Tip de sprijin</w:t>
      </w:r>
    </w:p>
    <w:p>
      <w:pPr>
        <w:pStyle w:val="Normal"/>
        <w:spacing w:lineRule="auto" w:line="276" w:before="0" w:after="0"/>
        <w:jc w:val="both"/>
        <w:rPr>
          <w:rFonts w:ascii="Times New Roman" w:hAnsi="Times New Roman"/>
        </w:rPr>
      </w:pPr>
      <w:r>
        <w:rPr>
          <w:rFonts w:eastAsia="Arial Unicode MS" w:cs="Times New Roman" w:ascii="Times New Roman" w:hAnsi="Times New Roman"/>
        </w:rPr>
        <w:t xml:space="preserve">- Sprijin forfetar, degresiv, plătit in transe anuale, pentru o perioadă care nu poate depăși cinci ani de la data la care grupul de producători a fost recunoscut, acordat in baza unui plan de afaceri. </w:t>
      </w:r>
    </w:p>
    <w:p>
      <w:pPr>
        <w:pStyle w:val="Normal"/>
        <w:spacing w:lineRule="auto" w:line="276" w:before="0" w:after="0"/>
        <w:jc w:val="both"/>
        <w:rPr>
          <w:rFonts w:ascii="Times New Roman" w:hAnsi="Times New Roman" w:eastAsia="Arial Unicode MS" w:cs="Times New Roman"/>
        </w:rPr>
      </w:pPr>
      <w:r>
        <w:rPr>
          <w:rFonts w:eastAsia="Arial Unicode MS" w:cs="Times New Roman" w:ascii="Times New Roman" w:hAnsi="Times New Roman"/>
        </w:rPr>
      </w:r>
    </w:p>
    <w:p>
      <w:pPr>
        <w:pStyle w:val="Normal"/>
        <w:spacing w:lineRule="auto" w:line="276" w:before="0" w:after="0"/>
        <w:jc w:val="both"/>
        <w:rPr>
          <w:rFonts w:eastAsia="Calibri" w:cs="Times New Roman"/>
          <w:b/>
          <w:b/>
        </w:rPr>
      </w:pPr>
      <w:r>
        <w:rPr>
          <w:rFonts w:eastAsia="Calibri" w:cs="Times New Roman"/>
          <w:b/>
        </w:rPr>
      </w:r>
    </w:p>
    <w:p>
      <w:pPr>
        <w:pStyle w:val="Normal"/>
        <w:spacing w:lineRule="auto" w:line="276" w:before="0" w:after="0"/>
        <w:jc w:val="both"/>
        <w:rPr>
          <w:rFonts w:ascii="Times New Roman" w:hAnsi="Times New Roman"/>
        </w:rPr>
      </w:pPr>
      <w:r>
        <w:rPr>
          <w:rFonts w:eastAsia="Calibri" w:cs="Times New Roman" w:ascii="Times New Roman" w:hAnsi="Times New Roman"/>
          <w:b/>
        </w:rPr>
        <w:t>6.</w:t>
      </w:r>
      <w:r>
        <w:rPr>
          <w:rFonts w:eastAsia="Calibri" w:cs="Times New Roman" w:ascii="Times New Roman" w:hAnsi="Times New Roman"/>
        </w:rPr>
        <w:t xml:space="preserve"> </w:t>
      </w:r>
      <w:r>
        <w:rPr>
          <w:rFonts w:eastAsia="Calibri" w:cs="Times New Roman" w:ascii="Times New Roman" w:hAnsi="Times New Roman"/>
          <w:b/>
        </w:rPr>
        <w:t>Tipuri de acțiuni eligibile și neeligibile</w:t>
      </w:r>
    </w:p>
    <w:p>
      <w:pPr>
        <w:pStyle w:val="Normal"/>
        <w:spacing w:lineRule="auto" w:line="276" w:before="0" w:after="0"/>
        <w:jc w:val="both"/>
        <w:rPr>
          <w:rFonts w:ascii="Times New Roman" w:hAnsi="Times New Roman"/>
        </w:rPr>
      </w:pPr>
      <w:r>
        <w:rPr>
          <w:rFonts w:eastAsia="Calibri" w:cs="Trebuchet MS" w:ascii="Times New Roman" w:hAnsi="Times New Roman"/>
        </w:rPr>
        <w:t xml:space="preserve">În stabilirea  </w:t>
      </w:r>
      <w:r>
        <w:rPr>
          <w:rFonts w:eastAsia="Calibri" w:cs="Trebuchet MS" w:ascii="Times New Roman" w:hAnsi="Times New Roman"/>
          <w:lang w:val="en-US"/>
        </w:rPr>
        <w:t xml:space="preserve">tipurile de acțiuni eligibile și neeligibile, s-a ținut cont de următoarele: </w:t>
      </w:r>
    </w:p>
    <w:p>
      <w:pPr>
        <w:pStyle w:val="Normal"/>
        <w:spacing w:lineRule="auto" w:line="276" w:before="0" w:after="0"/>
        <w:jc w:val="both"/>
        <w:rPr>
          <w:rFonts w:ascii="Times New Roman" w:hAnsi="Times New Roman"/>
        </w:rPr>
      </w:pPr>
      <w:r>
        <w:rPr>
          <w:rFonts w:eastAsia="Calibri" w:cs="Trebuchet MS" w:ascii="Times New Roman" w:hAnsi="Times New Roman"/>
          <w:lang w:val="en-US"/>
        </w:rPr>
        <w:t xml:space="preserve">- art. 65 din Reg. (UE) nr. 1303/2013; </w:t>
      </w:r>
    </w:p>
    <w:p>
      <w:pPr>
        <w:pStyle w:val="Normal"/>
        <w:spacing w:lineRule="auto" w:line="276" w:before="0" w:after="0"/>
        <w:jc w:val="both"/>
        <w:rPr>
          <w:rFonts w:ascii="Times New Roman" w:hAnsi="Times New Roman"/>
        </w:rPr>
      </w:pPr>
      <w:r>
        <w:rPr>
          <w:rFonts w:eastAsia="Calibri" w:cs="Trebuchet MS" w:ascii="Times New Roman" w:hAnsi="Times New Roman"/>
          <w:lang w:val="en-US"/>
        </w:rPr>
        <w:t xml:space="preserve">- art. 69(3) din Reg. (UE) nr. 1303/2013; </w:t>
      </w:r>
    </w:p>
    <w:p>
      <w:pPr>
        <w:pStyle w:val="Normal"/>
        <w:spacing w:lineRule="auto" w:line="276" w:before="0" w:after="0"/>
        <w:jc w:val="both"/>
        <w:rPr>
          <w:rFonts w:ascii="Times New Roman" w:hAnsi="Times New Roman"/>
        </w:rPr>
      </w:pPr>
      <w:r>
        <w:rPr>
          <w:rFonts w:eastAsia="Calibri" w:cs="Trebuchet MS" w:ascii="Times New Roman" w:hAnsi="Times New Roman"/>
          <w:lang w:val="en-US"/>
        </w:rPr>
        <w:t xml:space="preserve">- art. 45 din Reg. (UE) nr. 1305/2013; </w:t>
      </w:r>
    </w:p>
    <w:p>
      <w:pPr>
        <w:pStyle w:val="Normal"/>
        <w:spacing w:lineRule="auto" w:line="276" w:before="0" w:after="0"/>
        <w:jc w:val="both"/>
        <w:rPr>
          <w:rFonts w:ascii="Times New Roman" w:hAnsi="Times New Roman"/>
        </w:rPr>
      </w:pPr>
      <w:r>
        <w:rPr>
          <w:rFonts w:eastAsia="Calibri" w:cs="Trebuchet MS" w:ascii="Times New Roman" w:hAnsi="Times New Roman"/>
          <w:lang w:val="en-US"/>
        </w:rPr>
        <w:t xml:space="preserve">- art. 13 din Reg. (UE) nr. 807/2014; </w:t>
      </w:r>
    </w:p>
    <w:p>
      <w:pPr>
        <w:pStyle w:val="Normal"/>
        <w:spacing w:lineRule="auto" w:line="276" w:before="0" w:after="0"/>
        <w:jc w:val="both"/>
        <w:rPr>
          <w:rFonts w:ascii="Times New Roman" w:hAnsi="Times New Roman"/>
        </w:rPr>
      </w:pPr>
      <w:r>
        <w:rPr>
          <w:rFonts w:eastAsia="Calibri" w:cs="Trebuchet MS" w:ascii="Times New Roman" w:hAnsi="Times New Roman"/>
          <w:lang w:val="en-US"/>
        </w:rPr>
        <w:t xml:space="preserve">- prevederile din PNDR – cap. 8.1 și fișa tehnică a sub-măsurii 19.2; </w:t>
      </w:r>
    </w:p>
    <w:p>
      <w:pPr>
        <w:pStyle w:val="Normal"/>
        <w:spacing w:lineRule="auto" w:line="276" w:before="0" w:after="0"/>
        <w:jc w:val="both"/>
        <w:rPr>
          <w:rFonts w:ascii="Times New Roman" w:hAnsi="Times New Roman"/>
        </w:rPr>
      </w:pPr>
      <w:r>
        <w:rPr>
          <w:rFonts w:eastAsia="Calibri" w:cs="Trebuchet MS" w:ascii="Times New Roman" w:hAnsi="Times New Roman"/>
          <w:lang w:val="en-US"/>
        </w:rPr>
        <w:t xml:space="preserve">- aspectele privind demarcarea și complementaritatea operațiunilor; </w:t>
      </w:r>
    </w:p>
    <w:p>
      <w:pPr>
        <w:pStyle w:val="Normal"/>
        <w:spacing w:lineRule="auto" w:line="276" w:before="0" w:after="0"/>
        <w:jc w:val="both"/>
        <w:rPr>
          <w:rFonts w:ascii="Times New Roman" w:hAnsi="Times New Roman"/>
        </w:rPr>
      </w:pPr>
      <w:r>
        <w:rPr>
          <w:rFonts w:eastAsia="Calibri" w:cs="Trebuchet MS" w:ascii="Times New Roman" w:hAnsi="Times New Roman"/>
          <w:sz w:val="24"/>
          <w:szCs w:val="24"/>
          <w:lang w:val="en-US"/>
        </w:rPr>
        <w:t xml:space="preserve">- respectarea schemei de ajutor de minimis (dacă este cazul). </w:t>
      </w:r>
    </w:p>
    <w:p>
      <w:pPr>
        <w:pStyle w:val="Normal"/>
        <w:spacing w:lineRule="auto" w:line="276" w:before="0" w:after="0"/>
        <w:jc w:val="both"/>
        <w:rPr>
          <w:rFonts w:ascii="Times New Roman" w:hAnsi="Times New Roman"/>
        </w:rPr>
      </w:pPr>
      <w:r>
        <w:rPr>
          <w:rFonts w:eastAsia="Calibri" w:cs="Times New Roman" w:ascii="Times New Roman" w:hAnsi="Times New Roman"/>
          <w:b/>
        </w:rPr>
        <w:t>Acțiuni eligibile:</w:t>
      </w:r>
    </w:p>
    <w:p>
      <w:pPr>
        <w:pStyle w:val="Normal"/>
        <w:spacing w:lineRule="auto" w:line="276" w:before="0" w:after="0"/>
        <w:jc w:val="both"/>
        <w:rPr>
          <w:rFonts w:ascii="Times New Roman" w:hAnsi="Times New Roman"/>
        </w:rPr>
      </w:pPr>
      <w:r>
        <w:rPr>
          <w:rFonts w:eastAsia="Arial Unicode MS" w:cs="Times New Roman" w:ascii="Times New Roman" w:hAnsi="Times New Roman"/>
        </w:rPr>
        <w:t>Cheltuielile eligibile sunt cele rezultate din înființarea și funcționarea grupurilor de producători din sectorul agricol și pomicol, prevăzute în planul de afaceri necesare pentru atingerea obiectivelor propuse.</w:t>
      </w:r>
    </w:p>
    <w:p>
      <w:pPr>
        <w:pStyle w:val="Normal"/>
        <w:spacing w:lineRule="auto" w:line="276" w:before="0" w:after="0"/>
        <w:jc w:val="both"/>
        <w:rPr>
          <w:rFonts w:ascii="Times New Roman" w:hAnsi="Times New Roman"/>
        </w:rPr>
      </w:pPr>
      <w:r>
        <w:rPr>
          <w:rFonts w:eastAsia="Calibri" w:cs="Times New Roman" w:ascii="Times New Roman" w:hAnsi="Times New Roman"/>
          <w:b/>
        </w:rPr>
        <w:t>Acțiuni neeligibile:</w:t>
      </w:r>
    </w:p>
    <w:p>
      <w:pPr>
        <w:pStyle w:val="Normal"/>
        <w:spacing w:lineRule="auto" w:line="276" w:before="0" w:after="0"/>
        <w:jc w:val="both"/>
        <w:rPr>
          <w:rFonts w:ascii="Times New Roman" w:hAnsi="Times New Roman"/>
        </w:rPr>
      </w:pPr>
      <w:r>
        <w:rPr>
          <w:rFonts w:eastAsia="Arial Unicode MS" w:cs="Times New Roman" w:ascii="Times New Roman" w:hAnsi="Times New Roman"/>
        </w:rPr>
        <w:t xml:space="preserve">Nu vor fi eligibile în cadrul acestei măsuri cheltuielile pentru fuzionarea grupurilor de producători existente. </w:t>
      </w:r>
    </w:p>
    <w:p>
      <w:pPr>
        <w:pStyle w:val="Normal"/>
        <w:spacing w:lineRule="auto" w:line="276" w:before="0" w:after="0"/>
        <w:jc w:val="both"/>
        <w:rPr>
          <w:rFonts w:ascii="Times New Roman" w:hAnsi="Times New Roman" w:eastAsia="Calibri" w:cs="Times New Roman"/>
          <w:b/>
          <w:b/>
        </w:rPr>
      </w:pPr>
      <w:r>
        <w:rPr>
          <w:rFonts w:eastAsia="Calibri" w:cs="Times New Roman" w:ascii="Times New Roman" w:hAnsi="Times New Roman"/>
          <w:b/>
        </w:rPr>
      </w:r>
    </w:p>
    <w:p>
      <w:pPr>
        <w:pStyle w:val="Normal"/>
        <w:spacing w:lineRule="auto" w:line="276" w:before="0" w:after="0"/>
        <w:jc w:val="both"/>
        <w:rPr>
          <w:rFonts w:ascii="Times New Roman" w:hAnsi="Times New Roman"/>
        </w:rPr>
      </w:pPr>
      <w:r>
        <w:rPr>
          <w:rFonts w:eastAsia="Calibri" w:cs="Times New Roman" w:ascii="Times New Roman" w:hAnsi="Times New Roman"/>
          <w:b/>
        </w:rPr>
        <w:t>7.</w:t>
      </w:r>
      <w:r>
        <w:rPr>
          <w:rFonts w:eastAsia="Calibri" w:cs="Times New Roman" w:ascii="Times New Roman" w:hAnsi="Times New Roman"/>
        </w:rPr>
        <w:t xml:space="preserve"> </w:t>
      </w:r>
      <w:r>
        <w:rPr>
          <w:rFonts w:eastAsia="Calibri" w:cs="Times New Roman" w:ascii="Times New Roman" w:hAnsi="Times New Roman"/>
          <w:b/>
        </w:rPr>
        <w:t>Condiții de eligibilitate</w:t>
      </w:r>
    </w:p>
    <w:p>
      <w:pPr>
        <w:pStyle w:val="Normal"/>
        <w:spacing w:lineRule="auto" w:line="276" w:before="0" w:after="0"/>
        <w:jc w:val="both"/>
        <w:rPr>
          <w:rFonts w:ascii="Times New Roman" w:hAnsi="Times New Roman"/>
        </w:rPr>
      </w:pPr>
      <w:r>
        <w:rPr>
          <w:rFonts w:eastAsia="Calibri" w:cs="Times New Roman" w:ascii="Times New Roman" w:hAnsi="Times New Roman"/>
        </w:rPr>
        <w:t>- Solicitantul trebuie să se încadreze în categoria beneficiarilor eligibili,</w:t>
      </w:r>
    </w:p>
    <w:p>
      <w:pPr>
        <w:pStyle w:val="Normal"/>
        <w:tabs>
          <w:tab w:val="left" w:pos="567" w:leader="none"/>
        </w:tabs>
        <w:spacing w:lineRule="auto" w:line="276" w:before="0" w:after="0"/>
        <w:jc w:val="both"/>
        <w:rPr>
          <w:rFonts w:ascii="Times New Roman" w:hAnsi="Times New Roman"/>
        </w:rPr>
      </w:pPr>
      <w:r>
        <w:rPr>
          <w:rFonts w:eastAsia="Calibri" w:cs="Times New Roman" w:ascii="Times New Roman" w:hAnsi="Times New Roman"/>
        </w:rPr>
        <w:t xml:space="preserve">- </w:t>
      </w:r>
      <w:r>
        <w:rPr>
          <w:rFonts w:eastAsia="Calibri" w:cs="Times New Roman" w:ascii="Times New Roman" w:hAnsi="Times New Roman"/>
          <w:lang w:val="en-US" w:eastAsia="ro-RO"/>
        </w:rPr>
        <w:t>Investiția trebuie să se realizeze în cadrul teritoriului GAL Valea Șomuzului</w:t>
      </w:r>
    </w:p>
    <w:p>
      <w:pPr>
        <w:pStyle w:val="Normal"/>
        <w:tabs>
          <w:tab w:val="left" w:pos="567" w:leader="none"/>
        </w:tabs>
        <w:spacing w:lineRule="auto" w:line="276" w:before="0" w:after="0"/>
        <w:jc w:val="both"/>
        <w:rPr>
          <w:rFonts w:ascii="Times New Roman" w:hAnsi="Times New Roman"/>
        </w:rPr>
      </w:pPr>
      <w:r>
        <w:rPr>
          <w:rFonts w:eastAsia="Calibri" w:cs="Times New Roman" w:ascii="Times New Roman" w:hAnsi="Times New Roman"/>
          <w:lang w:val="en-US" w:eastAsia="ro-RO"/>
        </w:rPr>
        <w:t>- Solicitantul șă fie constituit legal la data solicitării sprijinului</w:t>
      </w:r>
    </w:p>
    <w:p>
      <w:pPr>
        <w:pStyle w:val="Normal"/>
        <w:spacing w:lineRule="auto" w:line="276" w:before="0" w:after="0"/>
        <w:jc w:val="both"/>
        <w:rPr>
          <w:rFonts w:ascii="Times New Roman" w:hAnsi="Times New Roman"/>
        </w:rPr>
      </w:pPr>
      <w:r>
        <w:rPr>
          <w:rFonts w:eastAsia="Calibri" w:cs="Times New Roman" w:ascii="Times New Roman" w:hAnsi="Times New Roman"/>
        </w:rPr>
        <w:t>- Solicitantul prezintă un plan de afaceri care trebuie să detalieze activitățile planificate ale grupului în raport cu una sau mai multe dintre categoriile enumerate mai jos (art. 27 (1) R 1305/2013):</w:t>
      </w:r>
    </w:p>
    <w:p>
      <w:pPr>
        <w:pStyle w:val="Normal"/>
        <w:numPr>
          <w:ilvl w:val="0"/>
          <w:numId w:val="3"/>
        </w:numPr>
        <w:spacing w:lineRule="auto" w:line="252" w:before="0" w:after="0"/>
        <w:contextualSpacing/>
        <w:jc w:val="both"/>
        <w:rPr>
          <w:rFonts w:ascii="Times New Roman" w:hAnsi="Times New Roman"/>
        </w:rPr>
      </w:pPr>
      <w:r>
        <w:rPr>
          <w:rFonts w:eastAsia="Calibri" w:cs="Times New Roman" w:ascii="Times New Roman" w:hAnsi="Times New Roman"/>
        </w:rPr>
        <w:t xml:space="preserve">adaptarea producției și produselor producătorilor care sunt membri ai acestor grupuri la cerințele pieței; </w:t>
      </w:r>
    </w:p>
    <w:p>
      <w:pPr>
        <w:pStyle w:val="Normal"/>
        <w:numPr>
          <w:ilvl w:val="0"/>
          <w:numId w:val="3"/>
        </w:numPr>
        <w:spacing w:lineRule="auto" w:line="252" w:before="0" w:after="0"/>
        <w:contextualSpacing/>
        <w:jc w:val="both"/>
        <w:rPr>
          <w:rFonts w:ascii="Times New Roman" w:hAnsi="Times New Roman"/>
        </w:rPr>
      </w:pPr>
      <w:r>
        <w:rPr>
          <w:rFonts w:eastAsia="Calibri" w:cs="Times New Roman" w:ascii="Times New Roman" w:hAnsi="Times New Roman"/>
        </w:rPr>
        <w:t xml:space="preserve">introducerea în comun a produselor pe piață, inclusiv pregătirea pentru vânzare, centralizarea vânzărilor și aprovizionarea cumpărătorilor en gros; </w:t>
      </w:r>
    </w:p>
    <w:p>
      <w:pPr>
        <w:pStyle w:val="Normal"/>
        <w:numPr>
          <w:ilvl w:val="0"/>
          <w:numId w:val="3"/>
        </w:numPr>
        <w:spacing w:lineRule="auto" w:line="252" w:before="0" w:after="0"/>
        <w:contextualSpacing/>
        <w:jc w:val="both"/>
        <w:rPr>
          <w:rFonts w:ascii="Times New Roman" w:hAnsi="Times New Roman"/>
        </w:rPr>
      </w:pPr>
      <w:r>
        <w:rPr>
          <w:rFonts w:eastAsia="Calibri" w:cs="Times New Roman" w:ascii="Times New Roman" w:hAnsi="Times New Roman"/>
        </w:rPr>
        <w:t xml:space="preserve"> </w:t>
      </w:r>
      <w:r>
        <w:rPr>
          <w:rFonts w:eastAsia="Calibri" w:cs="Times New Roman" w:ascii="Times New Roman" w:hAnsi="Times New Roman"/>
        </w:rPr>
        <w:t xml:space="preserve">stabilirea unor norme comune privind informarea asupra producției, acordând o atenție deosebită recoltării și disponibilității; și </w:t>
      </w:r>
    </w:p>
    <w:p>
      <w:pPr>
        <w:pStyle w:val="Normal"/>
        <w:numPr>
          <w:ilvl w:val="0"/>
          <w:numId w:val="3"/>
        </w:numPr>
        <w:spacing w:lineRule="auto" w:line="252" w:before="0" w:after="0"/>
        <w:contextualSpacing/>
        <w:jc w:val="both"/>
        <w:rPr>
          <w:rFonts w:ascii="Times New Roman" w:hAnsi="Times New Roman"/>
        </w:rPr>
      </w:pPr>
      <w:r>
        <w:rPr>
          <w:rFonts w:eastAsia="Calibri" w:cs="Times New Roman" w:ascii="Times New Roman" w:hAnsi="Times New Roman"/>
        </w:rPr>
        <w:t xml:space="preserve">alte activități care pot fi desfășurate de către grupurile de producători, cum ar fi dezvoltarea competențelor în materie de exploatare și de comercializare, precum și organizarea și facilitarea proceselor de inovare. </w:t>
      </w:r>
    </w:p>
    <w:p>
      <w:pPr>
        <w:pStyle w:val="Normal"/>
        <w:numPr>
          <w:ilvl w:val="0"/>
          <w:numId w:val="3"/>
        </w:numPr>
        <w:spacing w:lineRule="auto" w:line="252" w:before="0" w:after="0"/>
        <w:contextualSpacing/>
        <w:jc w:val="both"/>
        <w:rPr>
          <w:rFonts w:ascii="Times New Roman" w:hAnsi="Times New Roman"/>
        </w:rPr>
      </w:pPr>
      <w:r>
        <w:rPr>
          <w:rFonts w:eastAsia="Calibri" w:cs="Trebuchet MS" w:ascii="Times New Roman" w:hAnsi="Times New Roman"/>
        </w:rPr>
        <w:t>În cazul sectorului pomicol, vor fi luate în considerare pentru sprijin speciile eligibile și suprafeţele incluse în Anexa din Cadrul Național de Implementare aferentă STP, exceptând cultura de căpșuni în sere și solarii și pepinierele. Se acceptă finanțarea altor specii care nu sunt cuprinse în Anexă, în baza unei analize locale a unui institut certificat care să ateste potențialul speciei respective într-o anumită zonă</w:t>
      </w:r>
      <w:r>
        <w:rPr>
          <w:rFonts w:eastAsia="Calibri" w:cs="Trebuchet MS" w:ascii="Times New Roman" w:hAnsi="Times New Roman"/>
          <w:lang w:val="en-US"/>
        </w:rPr>
        <w:t xml:space="preserve">. </w:t>
      </w:r>
    </w:p>
    <w:p>
      <w:pPr>
        <w:pStyle w:val="Normal"/>
        <w:spacing w:lineRule="auto" w:line="276"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76" w:before="0" w:after="0"/>
        <w:jc w:val="both"/>
        <w:rPr>
          <w:rFonts w:ascii="Times New Roman" w:hAnsi="Times New Roman"/>
        </w:rPr>
      </w:pPr>
      <w:r>
        <w:rPr>
          <w:rFonts w:eastAsia="Calibri" w:cs="Times New Roman" w:ascii="Times New Roman" w:hAnsi="Times New Roman"/>
        </w:rPr>
        <w:t>- Membrii grupurilor de producători au domiciliul stabil/sediul social în unitățile administrativ teritoriale membre ale GAL Valea Șomuzului.</w:t>
      </w:r>
    </w:p>
    <w:p>
      <w:pPr>
        <w:pStyle w:val="Normal"/>
        <w:spacing w:lineRule="auto" w:line="276" w:before="0" w:after="0"/>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76" w:before="0" w:after="0"/>
        <w:jc w:val="both"/>
        <w:rPr>
          <w:rFonts w:ascii="Times New Roman" w:hAnsi="Times New Roman"/>
        </w:rPr>
      </w:pPr>
      <w:r>
        <w:rPr>
          <w:rFonts w:eastAsia="Calibri" w:cs="Times New Roman" w:ascii="Times New Roman" w:hAnsi="Times New Roman"/>
          <w:b/>
        </w:rPr>
        <w:t>8. Criterii de selecție</w:t>
      </w:r>
    </w:p>
    <w:p>
      <w:pPr>
        <w:pStyle w:val="Normal"/>
        <w:spacing w:lineRule="auto" w:line="276" w:before="0" w:after="0"/>
        <w:jc w:val="both"/>
        <w:rPr>
          <w:rFonts w:ascii="Times New Roman" w:hAnsi="Times New Roman"/>
        </w:rPr>
      </w:pPr>
      <w:r>
        <w:rPr>
          <w:rFonts w:eastAsia="Calibri" w:cs="Times New Roman" w:ascii="Times New Roman" w:hAnsi="Times New Roman"/>
        </w:rPr>
        <w:t>Criteriile de selecție vor fi stabilite pe baza următoarelor principii</w:t>
      </w:r>
    </w:p>
    <w:p>
      <w:pPr>
        <w:pStyle w:val="Normal"/>
        <w:spacing w:lineRule="auto" w:line="276" w:before="0" w:after="0"/>
        <w:jc w:val="both"/>
        <w:rPr>
          <w:rFonts w:eastAsia="Calibri" w:cs="Times New Roman"/>
        </w:rPr>
      </w:pPr>
      <w:r>
        <w:rPr>
          <w:rFonts w:eastAsia="Calibri" w:cs="Times New Roman"/>
        </w:rPr>
      </w:r>
    </w:p>
    <w:p>
      <w:pPr>
        <w:pStyle w:val="Normal"/>
        <w:numPr>
          <w:ilvl w:val="0"/>
          <w:numId w:val="2"/>
        </w:numPr>
        <w:spacing w:lineRule="auto" w:line="252" w:before="0" w:after="0"/>
        <w:contextualSpacing/>
        <w:jc w:val="both"/>
        <w:rPr>
          <w:rFonts w:ascii="Times New Roman" w:hAnsi="Times New Roman"/>
        </w:rPr>
      </w:pPr>
      <w:r>
        <w:rPr>
          <w:rFonts w:eastAsia="Calibri" w:cs="Times New Roman" w:ascii="Times New Roman" w:hAnsi="Times New Roman"/>
        </w:rPr>
        <w:t>Principiul cooperării (grupurile de producători care fac parte dintr-un Grup Operațional in cadrul PEI);</w:t>
      </w:r>
    </w:p>
    <w:p>
      <w:pPr>
        <w:pStyle w:val="Normal"/>
        <w:numPr>
          <w:ilvl w:val="0"/>
          <w:numId w:val="2"/>
        </w:numPr>
        <w:spacing w:lineRule="auto" w:line="252" w:before="0" w:after="0"/>
        <w:contextualSpacing/>
        <w:jc w:val="both"/>
        <w:rPr>
          <w:rFonts w:ascii="Times New Roman" w:hAnsi="Times New Roman"/>
        </w:rPr>
      </w:pPr>
      <w:r>
        <w:rPr>
          <w:rFonts w:eastAsia="Calibri" w:cs="Times New Roman" w:ascii="Times New Roman" w:hAnsi="Times New Roman"/>
        </w:rPr>
        <w:t xml:space="preserve"> </w:t>
      </w:r>
      <w:r>
        <w:rPr>
          <w:rFonts w:eastAsia="Calibri" w:cs="Times New Roman" w:ascii="Times New Roman" w:hAnsi="Times New Roman"/>
        </w:rPr>
        <w:t xml:space="preserve">Principiul reprezentativității grupurilor (numărul de membri); </w:t>
      </w:r>
    </w:p>
    <w:p>
      <w:pPr>
        <w:pStyle w:val="Normal"/>
        <w:numPr>
          <w:ilvl w:val="0"/>
          <w:numId w:val="2"/>
        </w:numPr>
        <w:spacing w:lineRule="auto" w:line="252" w:before="0" w:after="0"/>
        <w:contextualSpacing/>
        <w:jc w:val="both"/>
        <w:rPr>
          <w:rFonts w:ascii="Times New Roman" w:hAnsi="Times New Roman"/>
        </w:rPr>
      </w:pPr>
      <w:r>
        <w:rPr>
          <w:rFonts w:eastAsia="Calibri" w:cs="Times New Roman" w:ascii="Times New Roman" w:hAnsi="Times New Roman"/>
        </w:rPr>
        <w:t xml:space="preserve">Principiul calității produselor (grupurile care produc, depozitează și comercializează produse ecologice, tradiționale sau produse care participă la scheme de calitate europene). </w:t>
      </w:r>
    </w:p>
    <w:p>
      <w:pPr>
        <w:pStyle w:val="Normal"/>
        <w:numPr>
          <w:ilvl w:val="0"/>
          <w:numId w:val="2"/>
        </w:numPr>
        <w:spacing w:lineRule="auto" w:line="252" w:before="0" w:after="0"/>
        <w:contextualSpacing/>
        <w:jc w:val="both"/>
        <w:rPr>
          <w:rFonts w:ascii="Times New Roman" w:hAnsi="Times New Roman"/>
        </w:rPr>
      </w:pPr>
      <w:r>
        <w:rPr>
          <w:rFonts w:eastAsia="Calibri" w:cs="Times New Roman" w:ascii="Times New Roman" w:hAnsi="Times New Roman"/>
        </w:rPr>
        <w:t>Principiul sectorului prioritar - pomicultură</w:t>
      </w:r>
    </w:p>
    <w:p>
      <w:pPr>
        <w:pStyle w:val="Normal"/>
        <w:numPr>
          <w:ilvl w:val="0"/>
          <w:numId w:val="2"/>
        </w:numPr>
        <w:spacing w:lineRule="auto" w:line="252" w:before="0" w:after="0"/>
        <w:contextualSpacing/>
        <w:jc w:val="both"/>
        <w:rPr>
          <w:rFonts w:ascii="Times New Roman" w:hAnsi="Times New Roman"/>
        </w:rPr>
      </w:pPr>
      <w:r>
        <w:rPr>
          <w:rFonts w:eastAsia="Calibri" w:cs="Times New Roman" w:ascii="Times New Roman" w:hAnsi="Times New Roman"/>
        </w:rPr>
        <w:t xml:space="preserve">Principiul asocierii exploatațiilor de dimensiuni mici și foarte mici  </w:t>
      </w:r>
    </w:p>
    <w:p>
      <w:pPr>
        <w:pStyle w:val="Normal"/>
        <w:numPr>
          <w:ilvl w:val="0"/>
          <w:numId w:val="2"/>
        </w:numPr>
        <w:spacing w:lineRule="auto" w:line="252" w:before="0" w:after="0"/>
        <w:contextualSpacing/>
        <w:jc w:val="both"/>
        <w:rPr/>
      </w:pPr>
      <w:r>
        <w:rPr>
          <w:rFonts w:eastAsia="Calibri" w:cs="Times New Roman" w:ascii="Times New Roman" w:hAnsi="Times New Roman"/>
          <w:color w:val="000000"/>
        </w:rPr>
        <w:t>Principiul prioritizării la finanțare a proiectelor g</w:t>
      </w:r>
      <w:r>
        <w:rPr>
          <w:rFonts w:eastAsia="Arial Unicode MS" w:cs="Times New Roman" w:ascii="Times New Roman" w:hAnsi="Times New Roman"/>
        </w:rPr>
        <w:t xml:space="preserve">rupurile de producători din sectorul agricol și pomicol în cadrul cărora se identifică beneficiari ai finanțării prin măsura M1/1C - Formare profesională în sectorul agricol și ai măsurii M2/2A </w:t>
      </w:r>
    </w:p>
    <w:p>
      <w:pPr>
        <w:pStyle w:val="Normal"/>
        <w:numPr>
          <w:ilvl w:val="0"/>
          <w:numId w:val="2"/>
        </w:numPr>
        <w:spacing w:lineRule="auto" w:line="252" w:before="0" w:after="0"/>
        <w:contextualSpacing/>
        <w:jc w:val="both"/>
        <w:rPr/>
      </w:pPr>
      <w:r>
        <w:rPr>
          <w:rFonts w:eastAsia="Arial Unicode MS" w:cs="Times New Roman" w:ascii="Times New Roman" w:hAnsi="Times New Roman"/>
        </w:rPr>
        <w:t xml:space="preserve"> </w:t>
      </w:r>
      <w:r>
        <w:rPr>
          <w:rFonts w:eastAsia="Calibri" w:cs="Times New Roman" w:ascii="Times New Roman" w:hAnsi="Times New Roman"/>
          <w:lang w:val="en-US"/>
        </w:rPr>
        <w:t>Investiții în exploatațiile agricole și pomicole.(Astfel se asigură complementaritatea măsurii M5/3A cu măsurile M1/1C și M2/2A)</w:t>
      </w:r>
    </w:p>
    <w:p>
      <w:pPr>
        <w:pStyle w:val="Normal"/>
        <w:spacing w:lineRule="auto" w:line="276" w:before="0" w:after="0"/>
        <w:jc w:val="both"/>
        <w:rPr>
          <w:rFonts w:ascii="Times New Roman" w:hAnsi="Times New Roman" w:eastAsia="Calibri" w:cs="Times New Roman"/>
          <w:i/>
          <w:i/>
        </w:rPr>
      </w:pPr>
      <w:r>
        <w:rPr>
          <w:rFonts w:eastAsia="Calibri" w:cs="Times New Roman" w:ascii="Times New Roman" w:hAnsi="Times New Roman"/>
          <w:i/>
        </w:rPr>
      </w:r>
    </w:p>
    <w:p>
      <w:pPr>
        <w:pStyle w:val="Normal"/>
        <w:spacing w:lineRule="auto" w:line="276" w:before="0" w:after="0"/>
        <w:jc w:val="both"/>
        <w:rPr>
          <w:rFonts w:ascii="Times New Roman" w:hAnsi="Times New Roman"/>
        </w:rPr>
      </w:pPr>
      <w:r>
        <w:rPr>
          <w:rFonts w:eastAsia="Calibri" w:cs="Times New Roman" w:ascii="Times New Roman" w:hAnsi="Times New Roman"/>
          <w:b/>
        </w:rPr>
        <w:tab/>
        <w:t>9.</w:t>
      </w:r>
      <w:r>
        <w:rPr>
          <w:rFonts w:eastAsia="Calibri" w:cs="Times New Roman" w:ascii="Times New Roman" w:hAnsi="Times New Roman"/>
        </w:rPr>
        <w:t xml:space="preserve"> </w:t>
      </w:r>
      <w:r>
        <w:rPr>
          <w:rFonts w:eastAsia="Calibri" w:cs="Times New Roman" w:ascii="Times New Roman" w:hAnsi="Times New Roman"/>
          <w:b/>
        </w:rPr>
        <w:t>Sume (aplicabile) și rata sprijinului</w:t>
      </w:r>
    </w:p>
    <w:p>
      <w:pPr>
        <w:pStyle w:val="Normal"/>
        <w:spacing w:lineRule="auto" w:line="276" w:before="0" w:after="0"/>
        <w:jc w:val="both"/>
        <w:rPr>
          <w:rFonts w:ascii="Times New Roman" w:hAnsi="Times New Roman"/>
        </w:rPr>
      </w:pPr>
      <w:r>
        <w:rPr>
          <w:rFonts w:eastAsia="Calibri" w:cs="Times New Roman" w:ascii="Times New Roman" w:hAnsi="Times New Roman"/>
        </w:rPr>
        <w:tab/>
        <w:t>Sprijinul public nerambursabil este de 149.569,39 euro Sprijinul acordat este 100% public şi nu poate să depăşească anual 10% din valoarea producţiei comercializate în primii 5 ani şi 100.000 euro/an.</w:t>
      </w:r>
    </w:p>
    <w:p>
      <w:pPr>
        <w:pStyle w:val="Normal"/>
        <w:spacing w:lineRule="auto" w:line="276" w:before="0" w:after="0"/>
        <w:jc w:val="both"/>
        <w:rPr>
          <w:rFonts w:ascii="Times New Roman" w:hAnsi="Times New Roman"/>
        </w:rPr>
      </w:pPr>
      <w:r>
        <w:rPr>
          <w:rFonts w:eastAsia="Calibri" w:cs="Times New Roman" w:ascii="Times New Roman" w:hAnsi="Times New Roman"/>
        </w:rPr>
        <w:t xml:space="preserve">Sprijinul se va acorda astfel: </w:t>
      </w:r>
    </w:p>
    <w:p>
      <w:pPr>
        <w:pStyle w:val="Normal"/>
        <w:spacing w:lineRule="auto" w:line="276" w:before="0" w:after="0"/>
        <w:jc w:val="both"/>
        <w:rPr>
          <w:rFonts w:ascii="Times New Roman" w:hAnsi="Times New Roman"/>
        </w:rPr>
      </w:pPr>
      <w:r>
        <w:rPr>
          <w:rFonts w:eastAsia="Calibri" w:cs="Times New Roman" w:ascii="Times New Roman" w:hAnsi="Times New Roman"/>
        </w:rPr>
        <w:t xml:space="preserve">Anul I - 10% </w:t>
      </w:r>
    </w:p>
    <w:p>
      <w:pPr>
        <w:pStyle w:val="Normal"/>
        <w:spacing w:lineRule="auto" w:line="276" w:before="0" w:after="0"/>
        <w:jc w:val="both"/>
        <w:rPr>
          <w:rFonts w:ascii="Times New Roman" w:hAnsi="Times New Roman"/>
        </w:rPr>
      </w:pPr>
      <w:r>
        <w:rPr>
          <w:rFonts w:eastAsia="Calibri" w:cs="Times New Roman" w:ascii="Times New Roman" w:hAnsi="Times New Roman"/>
        </w:rPr>
        <w:t xml:space="preserve">Anul II - 8% </w:t>
      </w:r>
    </w:p>
    <w:p>
      <w:pPr>
        <w:pStyle w:val="Normal"/>
        <w:spacing w:lineRule="auto" w:line="276" w:before="0" w:after="0"/>
        <w:jc w:val="both"/>
        <w:rPr>
          <w:rFonts w:ascii="Times New Roman" w:hAnsi="Times New Roman"/>
        </w:rPr>
      </w:pPr>
      <w:r>
        <w:rPr>
          <w:rFonts w:eastAsia="Calibri" w:cs="Times New Roman" w:ascii="Times New Roman" w:hAnsi="Times New Roman"/>
        </w:rPr>
        <w:t xml:space="preserve">Anul III - 6% </w:t>
      </w:r>
    </w:p>
    <w:p>
      <w:pPr>
        <w:pStyle w:val="Normal"/>
        <w:spacing w:lineRule="auto" w:line="276" w:before="0" w:after="0"/>
        <w:jc w:val="both"/>
        <w:rPr>
          <w:rFonts w:ascii="Times New Roman" w:hAnsi="Times New Roman"/>
        </w:rPr>
      </w:pPr>
      <w:r>
        <w:rPr>
          <w:rFonts w:eastAsia="Calibri" w:cs="Times New Roman" w:ascii="Times New Roman" w:hAnsi="Times New Roman"/>
        </w:rPr>
        <w:t xml:space="preserve">Anul IV - 5% </w:t>
      </w:r>
    </w:p>
    <w:p>
      <w:pPr>
        <w:pStyle w:val="Normal"/>
        <w:spacing w:lineRule="auto" w:line="276" w:before="0" w:after="0"/>
        <w:jc w:val="both"/>
        <w:rPr>
          <w:rFonts w:ascii="Times New Roman" w:hAnsi="Times New Roman"/>
        </w:rPr>
      </w:pPr>
      <w:r>
        <w:rPr>
          <w:rFonts w:eastAsia="Calibri" w:cs="Times New Roman" w:ascii="Times New Roman" w:hAnsi="Times New Roman"/>
        </w:rPr>
        <w:t>Anul V - 4%</w:t>
      </w:r>
    </w:p>
    <w:p>
      <w:pPr>
        <w:pStyle w:val="Normal"/>
        <w:spacing w:lineRule="auto" w:line="276" w:before="0" w:after="0"/>
        <w:ind w:firstLine="720"/>
        <w:jc w:val="both"/>
        <w:rPr>
          <w:rFonts w:ascii="Times New Roman" w:hAnsi="Times New Roman"/>
        </w:rPr>
      </w:pPr>
      <w:r>
        <w:rPr>
          <w:rFonts w:eastAsia="Calibri" w:cs="Times New Roman" w:ascii="Times New Roman" w:hAnsi="Times New Roman"/>
        </w:rPr>
        <w:t>Sprijinul se plătește sub forma unui ajutor forfetar degresiv, în tranșe anuale, pe o perioadă care nu poate depăși cinci ani de la data la care grupul de producători a fost recunoscut. Sprijinul se calculează pe baza producției comercializate anual prin intermediul grupului. În primul an, se poate plăti grupului de producători un sprijin calculat pe baza valorii medii anuale a producției comercializate de membrii acestuia, în ultimii trei ani înainte de aderarea la grup, excluzând valorile maximă și minimă. Ultima rată se va plăti numai după ce s-a verificat dacă planul de afaceri a fost implementat corect. În cazul nerespectării planului de afaceri, se recuperează sprijinul, proporțional cu obiectivele realizate.</w:t>
      </w:r>
    </w:p>
    <w:p>
      <w:pPr>
        <w:pStyle w:val="Normal"/>
        <w:tabs>
          <w:tab w:val="left" w:pos="1560" w:leader="none"/>
        </w:tabs>
        <w:spacing w:lineRule="auto" w:line="276" w:before="0" w:after="0"/>
        <w:jc w:val="both"/>
        <w:rPr>
          <w:rFonts w:ascii="Times New Roman" w:hAnsi="Times New Roman"/>
        </w:rPr>
      </w:pPr>
      <w:r>
        <w:rPr>
          <w:rFonts w:eastAsia="Calibri" w:cs="Times New Roman" w:ascii="Times New Roman" w:hAnsi="Times New Roman"/>
        </w:rPr>
        <w:tab/>
      </w:r>
    </w:p>
    <w:p>
      <w:pPr>
        <w:pStyle w:val="Normal"/>
        <w:spacing w:lineRule="auto" w:line="276" w:before="0" w:after="0"/>
        <w:jc w:val="both"/>
        <w:rPr>
          <w:rFonts w:ascii="Times New Roman" w:hAnsi="Times New Roman"/>
        </w:rPr>
      </w:pPr>
      <w:r>
        <w:rPr>
          <w:rFonts w:eastAsia="Calibri" w:cs="Times New Roman" w:ascii="Times New Roman" w:hAnsi="Times New Roman"/>
        </w:rPr>
        <w:t xml:space="preserve">10. </w:t>
      </w:r>
      <w:r>
        <w:rPr>
          <w:rFonts w:eastAsia="Calibri" w:cs="Times New Roman" w:ascii="Times New Roman" w:hAnsi="Times New Roman"/>
          <w:b/>
        </w:rPr>
        <w:t>Indicatori de monitorizare</w:t>
      </w:r>
    </w:p>
    <w:p>
      <w:pPr>
        <w:pStyle w:val="Normal"/>
        <w:spacing w:lineRule="auto" w:line="240"/>
        <w:jc w:val="both"/>
        <w:rPr>
          <w:rFonts w:ascii="Times New Roman" w:hAnsi="Times New Roman"/>
        </w:rPr>
      </w:pPr>
      <w:r>
        <w:rPr>
          <w:rFonts w:eastAsia="Calibri" w:cs="Trebuchet MS" w:ascii="Times New Roman" w:hAnsi="Times New Roman"/>
        </w:rPr>
        <w:t>Numărul de exploatații agricole care primesc sprijin pentru participarea la grupuri/organizații de producători – minim 2 proiecte.</w:t>
      </w:r>
    </w:p>
    <w:p>
      <w:pPr>
        <w:pStyle w:val="Normal"/>
        <w:spacing w:lineRule="auto" w:line="240"/>
        <w:jc w:val="both"/>
        <w:rPr>
          <w:rFonts w:ascii="Times New Roman" w:hAnsi="Times New Roman"/>
        </w:rPr>
      </w:pPr>
      <w:r>
        <w:rPr>
          <w:rFonts w:eastAsia="Calibri" w:cs="Trebuchet MS" w:ascii="Times New Roman" w:hAnsi="Times New Roman"/>
        </w:rPr>
        <w:t>Indicatori de monitorizare suplimentară</w:t>
      </w:r>
    </w:p>
    <w:p>
      <w:pPr>
        <w:pStyle w:val="Normal"/>
        <w:spacing w:lineRule="auto" w:line="240"/>
        <w:jc w:val="both"/>
        <w:rPr/>
      </w:pPr>
      <w:r>
        <w:rPr>
          <w:rFonts w:eastAsia="Calibri" w:cs="Trebuchet MS" w:ascii="Times New Roman" w:hAnsi="Times New Roman"/>
        </w:rPr>
        <w:t>Cheltuiala publică totală – 149.569,39 euro.</w:t>
      </w:r>
    </w:p>
    <w:sectPr>
      <w:headerReference w:type="default" r:id="rId2"/>
      <w:type w:val="nextPage"/>
      <w:pgSz w:w="11906" w:h="16838"/>
      <w:pgMar w:left="1134" w:right="11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Liberation Sans">
    <w:altName w:val="Arial"/>
    <w:charset w:val="00"/>
    <w:family w:val="roman"/>
    <w:pitch w:val="variable"/>
  </w:font>
  <w:font w:name="Trebuchet MS">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0" distR="0" simplePos="0" locked="0" layoutInCell="1" allowOverlap="1" relativeHeight="6">
          <wp:simplePos x="0" y="0"/>
          <wp:positionH relativeFrom="column">
            <wp:posOffset>0</wp:posOffset>
          </wp:positionH>
          <wp:positionV relativeFrom="paragraph">
            <wp:posOffset>-485775</wp:posOffset>
          </wp:positionV>
          <wp:extent cx="6120130" cy="90551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6120130" cy="9055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9"/>
      <w:numFmt w:val="bullet"/>
      <w:lvlText w:val="-"/>
      <w:lvlJc w:val="left"/>
      <w:pPr>
        <w:ind w:left="720" w:hanging="360"/>
      </w:pPr>
      <w:rPr>
        <w:rFonts w:ascii="Trebuchet MS" w:hAnsi="Trebuchet MS" w:cs="Trebuchet MS"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927" w:hanging="360"/>
      </w:pPr>
      <w:rPr>
        <w:rFonts w:ascii="Trebuchet MS" w:hAnsi="Trebuchet MS" w:cs="Trebuchet MS" w:hint="default"/>
        <w:rFonts w:cs="Times New Roman"/>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Fonts w:cs="Wingdings"/>
      </w:rPr>
    </w:lvl>
    <w:lvl w:ilvl="3">
      <w:start w:val="1"/>
      <w:numFmt w:val="bullet"/>
      <w:lvlText w:val=""/>
      <w:lvlJc w:val="left"/>
      <w:pPr>
        <w:ind w:left="3087" w:hanging="360"/>
      </w:pPr>
      <w:rPr>
        <w:rFonts w:ascii="Symbol" w:hAnsi="Symbol" w:cs="Symbol" w:hint="default"/>
        <w:rFonts w:cs="Symbol"/>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Fonts w:cs="Wingdings"/>
      </w:rPr>
    </w:lvl>
    <w:lvl w:ilvl="6">
      <w:start w:val="1"/>
      <w:numFmt w:val="bullet"/>
      <w:lvlText w:val=""/>
      <w:lvlJc w:val="left"/>
      <w:pPr>
        <w:ind w:left="5247" w:hanging="360"/>
      </w:pPr>
      <w:rPr>
        <w:rFonts w:ascii="Symbol" w:hAnsi="Symbol" w:cs="Symbol" w:hint="default"/>
        <w:rFonts w:cs="Symbol"/>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Fonts w:cs="Wingdings"/>
      </w:rPr>
    </w:lvl>
  </w:abstractNum>
  <w:abstractNum w:abstractNumId="3">
    <w:lvl w:ilvl="0">
      <w:start w:val="1"/>
      <w:numFmt w:val="bullet"/>
      <w:lvlText w:val=""/>
      <w:lvlJc w:val="left"/>
      <w:pPr>
        <w:ind w:left="787" w:hanging="360"/>
      </w:pPr>
      <w:rPr>
        <w:rFonts w:ascii="Symbol" w:hAnsi="Symbol" w:cs="Symbol" w:hint="default"/>
        <w:rFonts w:cs="Symbol"/>
      </w:rPr>
    </w:lvl>
    <w:lvl w:ilvl="1">
      <w:start w:val="1"/>
      <w:numFmt w:val="bullet"/>
      <w:lvlText w:val="o"/>
      <w:lvlJc w:val="left"/>
      <w:pPr>
        <w:ind w:left="1507" w:hanging="360"/>
      </w:pPr>
      <w:rPr>
        <w:rFonts w:ascii="Courier New" w:hAnsi="Courier New" w:cs="Courier New" w:hint="default"/>
        <w:rFonts w:cs="Courier New"/>
      </w:rPr>
    </w:lvl>
    <w:lvl w:ilvl="2">
      <w:start w:val="1"/>
      <w:numFmt w:val="bullet"/>
      <w:lvlText w:val=""/>
      <w:lvlJc w:val="left"/>
      <w:pPr>
        <w:ind w:left="2227" w:hanging="360"/>
      </w:pPr>
      <w:rPr>
        <w:rFonts w:ascii="Wingdings" w:hAnsi="Wingdings" w:cs="Wingdings" w:hint="default"/>
        <w:rFonts w:cs="Wingdings"/>
      </w:rPr>
    </w:lvl>
    <w:lvl w:ilvl="3">
      <w:start w:val="1"/>
      <w:numFmt w:val="bullet"/>
      <w:lvlText w:val=""/>
      <w:lvlJc w:val="left"/>
      <w:pPr>
        <w:ind w:left="2947" w:hanging="360"/>
      </w:pPr>
      <w:rPr>
        <w:rFonts w:ascii="Symbol" w:hAnsi="Symbol" w:cs="Symbol" w:hint="default"/>
        <w:rFonts w:cs="Symbol"/>
      </w:rPr>
    </w:lvl>
    <w:lvl w:ilvl="4">
      <w:start w:val="1"/>
      <w:numFmt w:val="bullet"/>
      <w:lvlText w:val="o"/>
      <w:lvlJc w:val="left"/>
      <w:pPr>
        <w:ind w:left="3667" w:hanging="360"/>
      </w:pPr>
      <w:rPr>
        <w:rFonts w:ascii="Courier New" w:hAnsi="Courier New" w:cs="Courier New" w:hint="default"/>
        <w:rFonts w:cs="Courier New"/>
      </w:rPr>
    </w:lvl>
    <w:lvl w:ilvl="5">
      <w:start w:val="1"/>
      <w:numFmt w:val="bullet"/>
      <w:lvlText w:val=""/>
      <w:lvlJc w:val="left"/>
      <w:pPr>
        <w:ind w:left="4387" w:hanging="360"/>
      </w:pPr>
      <w:rPr>
        <w:rFonts w:ascii="Wingdings" w:hAnsi="Wingdings" w:cs="Wingdings" w:hint="default"/>
        <w:rFonts w:cs="Wingdings"/>
      </w:rPr>
    </w:lvl>
    <w:lvl w:ilvl="6">
      <w:start w:val="1"/>
      <w:numFmt w:val="bullet"/>
      <w:lvlText w:val=""/>
      <w:lvlJc w:val="left"/>
      <w:pPr>
        <w:ind w:left="5107" w:hanging="360"/>
      </w:pPr>
      <w:rPr>
        <w:rFonts w:ascii="Symbol" w:hAnsi="Symbol" w:cs="Symbol" w:hint="default"/>
        <w:rFonts w:cs="Symbol"/>
      </w:rPr>
    </w:lvl>
    <w:lvl w:ilvl="7">
      <w:start w:val="1"/>
      <w:numFmt w:val="bullet"/>
      <w:lvlText w:val="o"/>
      <w:lvlJc w:val="left"/>
      <w:pPr>
        <w:ind w:left="5827" w:hanging="360"/>
      </w:pPr>
      <w:rPr>
        <w:rFonts w:ascii="Courier New" w:hAnsi="Courier New" w:cs="Courier New" w:hint="default"/>
        <w:rFonts w:cs="Courier New"/>
      </w:rPr>
    </w:lvl>
    <w:lvl w:ilvl="8">
      <w:start w:val="1"/>
      <w:numFmt w:val="bullet"/>
      <w:lvlText w:val=""/>
      <w:lvlJc w:val="left"/>
      <w:pPr>
        <w:ind w:left="6547"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ro-MD"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ro-MD" w:eastAsia="zh-CN" w:bidi="hi-IN"/>
    </w:rPr>
  </w:style>
  <w:style w:type="character" w:styleId="ListLabel144">
    <w:name w:val="ListLabel 144"/>
    <w:qFormat/>
    <w:rPr>
      <w:rFonts w:ascii="Trebuchet MS" w:hAnsi="Trebuchet MS" w:eastAsia="SimSun" w:cs="Times New Roman"/>
    </w:rPr>
  </w:style>
  <w:style w:type="character" w:styleId="ListLabel145">
    <w:name w:val="ListLabel 145"/>
    <w:qFormat/>
    <w:rPr>
      <w:rFonts w:cs="Courier New"/>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52">
    <w:name w:val="ListLabel 152"/>
    <w:qFormat/>
    <w:rPr>
      <w:rFonts w:ascii="Trebuchet MS" w:hAnsi="Trebuchet MS" w:eastAsia="Calibri" w:cs="Times New Roman"/>
    </w:rPr>
  </w:style>
  <w:style w:type="character" w:styleId="ListLabel153">
    <w:name w:val="ListLabel 153"/>
    <w:qFormat/>
    <w:rPr>
      <w:rFonts w:cs="Courier New"/>
    </w:rPr>
  </w:style>
  <w:style w:type="character" w:styleId="ListLabel154">
    <w:name w:val="ListLabel 154"/>
    <w:qFormat/>
    <w:rPr>
      <w:rFonts w:cs="Courier New"/>
    </w:rPr>
  </w:style>
  <w:style w:type="character" w:styleId="ListLabel155">
    <w:name w:val="ListLabel 155"/>
    <w:qFormat/>
    <w:rPr>
      <w:rFonts w:cs="Courier New"/>
    </w:rPr>
  </w:style>
  <w:style w:type="character" w:styleId="ListLabel159">
    <w:name w:val="ListLabel 159"/>
    <w:qFormat/>
    <w:rPr>
      <w:rFonts w:cs="Courier New"/>
    </w:rPr>
  </w:style>
  <w:style w:type="character" w:styleId="ListLabel160">
    <w:name w:val="ListLabel 160"/>
    <w:qFormat/>
    <w:rPr>
      <w:rFonts w:cs="Courier New"/>
    </w:rPr>
  </w:style>
  <w:style w:type="character" w:styleId="ListLabel161">
    <w:name w:val="ListLabel 161"/>
    <w:qFormat/>
    <w:rPr>
      <w:rFonts w:cs="Courier New"/>
    </w:rPr>
  </w:style>
  <w:style w:type="character" w:styleId="ListLabel162">
    <w:name w:val="ListLabel 162"/>
    <w:qFormat/>
    <w:rPr>
      <w:rFonts w:ascii="Times New Roman" w:hAnsi="Times New Roman" w:cs="Times New Roman"/>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ascii="Times New Roman" w:hAnsi="Times New Roman" w:cs="Times New Roman"/>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ascii="Times New Roman" w:hAnsi="Times New Roman"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13</TotalTime>
  <Application>LibreOffice/5.4.1.2$Windows_x86 LibreOffice_project/ea7cb86e6eeb2bf3a5af73a8f7777ac570321527</Application>
  <Pages>5</Pages>
  <Words>2046</Words>
  <Characters>12496</Characters>
  <CharactersWithSpaces>14521</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2017-11-28T09:38:53Z</dcterms:created>
  <dc:creator/>
  <dc:description/>
  <dc:language>ro-MD</dc:language>
  <cp:lastModifiedBy/>
  <dcterms:modified xsi:type="dcterms:W3CDTF">2018-01-11T13:41:34Z</dcterms:modified>
  <cp:revision>2</cp:revision>
  <dc:subject/>
  <dc:title/>
</cp:coreProperties>
</file>